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微软雅黑" w:hAnsi="微软雅黑" w:eastAsia="微软雅黑" w:cs="Times New Roman"/>
          <w:b/>
          <w:sz w:val="30"/>
          <w:szCs w:val="30"/>
        </w:rPr>
      </w:pPr>
      <w:r>
        <w:rPr>
          <w:rFonts w:hint="eastAsia" w:ascii="微软雅黑" w:hAnsi="微软雅黑" w:eastAsia="微软雅黑" w:cs="Times New Roman"/>
          <w:b/>
          <w:sz w:val="30"/>
          <w:szCs w:val="30"/>
        </w:rPr>
        <w:t>中山大学</w:t>
      </w:r>
      <w:r>
        <w:rPr>
          <w:rFonts w:ascii="微软雅黑" w:hAnsi="微软雅黑" w:eastAsia="微软雅黑" w:cs="Times New Roman"/>
          <w:b/>
          <w:sz w:val="30"/>
          <w:szCs w:val="30"/>
        </w:rPr>
        <w:t>实验动物福利伦理审查申请表</w:t>
      </w:r>
    </w:p>
    <w:tbl>
      <w:tblPr>
        <w:tblStyle w:val="6"/>
        <w:tblW w:w="8994" w:type="dxa"/>
        <w:jc w:val="center"/>
        <w:tblLayout w:type="fixed"/>
        <w:tblCellMar>
          <w:top w:w="0" w:type="dxa"/>
          <w:left w:w="108" w:type="dxa"/>
          <w:bottom w:w="0" w:type="dxa"/>
          <w:right w:w="108" w:type="dxa"/>
        </w:tblCellMar>
      </w:tblPr>
      <w:tblGrid>
        <w:gridCol w:w="1290"/>
        <w:gridCol w:w="184"/>
        <w:gridCol w:w="1134"/>
        <w:gridCol w:w="1564"/>
        <w:gridCol w:w="1275"/>
        <w:gridCol w:w="142"/>
        <w:gridCol w:w="1134"/>
        <w:gridCol w:w="2271"/>
      </w:tblGrid>
      <w:tr>
        <w:tblPrEx>
          <w:tblCellMar>
            <w:top w:w="0" w:type="dxa"/>
            <w:left w:w="108" w:type="dxa"/>
            <w:bottom w:w="0" w:type="dxa"/>
            <w:right w:w="108" w:type="dxa"/>
          </w:tblCellMar>
        </w:tblPrEx>
        <w:trPr>
          <w:trHeight w:val="62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课题名称</w:t>
            </w:r>
          </w:p>
        </w:tc>
        <w:tc>
          <w:tcPr>
            <w:tcW w:w="7520"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“应与</w:t>
            </w:r>
            <w:r>
              <w:rPr>
                <w:rFonts w:ascii="微软雅黑" w:hAnsi="微软雅黑" w:eastAsia="微软雅黑" w:cs="Times New Roman"/>
                <w:b/>
                <w:color w:val="FF0000"/>
                <w:kern w:val="0"/>
                <w:sz w:val="24"/>
              </w:rPr>
              <w:t>申报</w:t>
            </w:r>
            <w:r>
              <w:rPr>
                <w:rFonts w:hint="eastAsia" w:ascii="微软雅黑" w:hAnsi="微软雅黑" w:eastAsia="微软雅黑" w:cs="Times New Roman"/>
                <w:b/>
                <w:color w:val="FF0000"/>
                <w:kern w:val="0"/>
                <w:sz w:val="24"/>
              </w:rPr>
              <w:t>的科研</w:t>
            </w:r>
            <w:r>
              <w:rPr>
                <w:rFonts w:ascii="微软雅黑" w:hAnsi="微软雅黑" w:eastAsia="微软雅黑" w:cs="Times New Roman"/>
                <w:b/>
                <w:color w:val="FF0000"/>
                <w:kern w:val="0"/>
                <w:sz w:val="24"/>
              </w:rPr>
              <w:t>课题或项目</w:t>
            </w:r>
            <w:r>
              <w:rPr>
                <w:rFonts w:hint="eastAsia" w:ascii="微软雅黑" w:hAnsi="微软雅黑" w:eastAsia="微软雅黑" w:cs="Times New Roman"/>
                <w:b/>
                <w:color w:val="FF0000"/>
                <w:kern w:val="0"/>
                <w:sz w:val="24"/>
              </w:rPr>
              <w:t>名称</w:t>
            </w:r>
            <w:r>
              <w:rPr>
                <w:rFonts w:ascii="微软雅黑" w:hAnsi="微软雅黑" w:eastAsia="微软雅黑" w:cs="Times New Roman"/>
                <w:b/>
                <w:color w:val="FF0000"/>
                <w:kern w:val="0"/>
                <w:sz w:val="24"/>
              </w:rPr>
              <w:t>完全一致</w:t>
            </w:r>
            <w:r>
              <w:rPr>
                <w:rFonts w:hint="eastAsia" w:ascii="微软雅黑" w:hAnsi="微软雅黑" w:eastAsia="微软雅黑" w:cs="Times New Roman"/>
                <w:b/>
                <w:color w:val="FF0000"/>
                <w:kern w:val="0"/>
                <w:sz w:val="24"/>
              </w:rPr>
              <w:t>”</w:t>
            </w:r>
          </w:p>
        </w:tc>
      </w:tr>
      <w:tr>
        <w:tblPrEx>
          <w:tblCellMar>
            <w:top w:w="0" w:type="dxa"/>
            <w:left w:w="108" w:type="dxa"/>
            <w:bottom w:w="0" w:type="dxa"/>
            <w:right w:w="108" w:type="dxa"/>
          </w:tblCellMar>
        </w:tblPrEx>
        <w:trPr>
          <w:trHeight w:val="62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项目来源</w:t>
            </w:r>
          </w:p>
        </w:tc>
        <w:tc>
          <w:tcPr>
            <w:tcW w:w="7520"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imes New Roman" w:hAnsi="Times New Roman" w:eastAsia="华文仿宋" w:cs="Times New Roman"/>
                <w:b/>
                <w:color w:val="FF0000"/>
                <w:kern w:val="0"/>
                <w:sz w:val="24"/>
                <w:lang w:eastAsia="zh-CN"/>
              </w:rPr>
            </w:pPr>
            <w:r>
              <w:rPr>
                <w:rFonts w:hint="eastAsia" w:ascii="Times New Roman" w:hAnsi="Times New Roman" w:eastAsia="华文仿宋" w:cs="Times New Roman"/>
                <w:b/>
                <w:color w:val="auto"/>
                <w:kern w:val="0"/>
                <w:sz w:val="24"/>
                <w:lang w:eastAsia="zh-CN"/>
              </w:rPr>
              <w:t>2020～2021年度粤桂科技合作基础与应用基础研究联合基金项目</w:t>
            </w:r>
          </w:p>
        </w:tc>
      </w:tr>
      <w:tr>
        <w:tblPrEx>
          <w:tblCellMar>
            <w:top w:w="0" w:type="dxa"/>
            <w:left w:w="108" w:type="dxa"/>
            <w:bottom w:w="0" w:type="dxa"/>
            <w:right w:w="108" w:type="dxa"/>
          </w:tblCellMar>
        </w:tblPrEx>
        <w:trPr>
          <w:trHeight w:val="620" w:hRule="atLeast"/>
          <w:jc w:val="center"/>
        </w:trPr>
        <w:tc>
          <w:tcPr>
            <w:tcW w:w="1474" w:type="dxa"/>
            <w:gridSpan w:val="2"/>
            <w:vMerge w:val="restart"/>
            <w:tcBorders>
              <w:top w:val="single" w:color="auto" w:sz="4" w:space="0"/>
              <w:left w:val="single" w:color="auto" w:sz="4" w:space="0"/>
              <w:right w:val="single" w:color="auto" w:sz="4" w:space="0"/>
            </w:tcBorders>
            <w:vAlign w:val="center"/>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项目负责人</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姓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名</w:t>
            </w:r>
          </w:p>
        </w:tc>
        <w:tc>
          <w:tcPr>
            <w:tcW w:w="15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所在</w:t>
            </w:r>
            <w:r>
              <w:rPr>
                <w:rFonts w:ascii="Times New Roman" w:hAnsi="华文仿宋" w:eastAsia="华文仿宋" w:cs="Times New Roman"/>
                <w:b/>
                <w:color w:val="000000"/>
                <w:kern w:val="0"/>
                <w:sz w:val="24"/>
              </w:rPr>
              <w:t>单位</w:t>
            </w:r>
          </w:p>
        </w:tc>
        <w:tc>
          <w:tcPr>
            <w:tcW w:w="127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职称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b/>
                <w:color w:val="FF0000"/>
                <w:kern w:val="0"/>
                <w:sz w:val="24"/>
              </w:rPr>
            </w:pPr>
            <w:r>
              <w:rPr>
                <w:rFonts w:hint="eastAsia" w:ascii="Times New Roman" w:hAnsi="华文仿宋" w:eastAsia="华文仿宋" w:cs="Times New Roman"/>
                <w:b/>
                <w:color w:val="000000"/>
                <w:kern w:val="0"/>
                <w:sz w:val="24"/>
              </w:rPr>
              <w:t>联系电话</w:t>
            </w:r>
          </w:p>
        </w:tc>
        <w:tc>
          <w:tcPr>
            <w:tcW w:w="227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b/>
                <w:color w:val="FF0000"/>
                <w:kern w:val="0"/>
                <w:sz w:val="24"/>
              </w:rPr>
            </w:pPr>
            <w:r>
              <w:rPr>
                <w:rFonts w:hint="eastAsia" w:ascii="Times New Roman" w:hAnsi="华文仿宋" w:eastAsia="华文仿宋" w:cs="Times New Roman"/>
                <w:b/>
                <w:color w:val="000000"/>
                <w:kern w:val="0"/>
                <w:sz w:val="24"/>
              </w:rPr>
              <w:t>邮箱</w:t>
            </w:r>
          </w:p>
        </w:tc>
      </w:tr>
      <w:tr>
        <w:tblPrEx>
          <w:tblCellMar>
            <w:top w:w="0" w:type="dxa"/>
            <w:left w:w="108" w:type="dxa"/>
            <w:bottom w:w="0" w:type="dxa"/>
            <w:right w:w="108" w:type="dxa"/>
          </w:tblCellMar>
        </w:tblPrEx>
        <w:trPr>
          <w:trHeight w:val="563" w:hRule="atLeast"/>
          <w:jc w:val="center"/>
        </w:trPr>
        <w:tc>
          <w:tcPr>
            <w:tcW w:w="1474" w:type="dxa"/>
            <w:gridSpan w:val="2"/>
            <w:vMerge w:val="continue"/>
            <w:tcBorders>
              <w:left w:val="single" w:color="auto" w:sz="4" w:space="0"/>
              <w:bottom w:val="single" w:color="auto" w:sz="4" w:space="0"/>
              <w:right w:val="single" w:color="auto" w:sz="4" w:space="0"/>
            </w:tcBorders>
            <w:vAlign w:val="center"/>
          </w:tcPr>
          <w:p>
            <w:pPr>
              <w:spacing w:line="400" w:lineRule="exact"/>
              <w:rPr>
                <w:rFonts w:ascii="Times New Roman" w:hAnsi="华文仿宋" w:eastAsia="华文仿宋" w:cs="Times New Roman"/>
                <w:b/>
                <w:color w:val="000000"/>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156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微软雅黑" w:hAnsi="微软雅黑" w:eastAsia="微软雅黑" w:cs="Times New Roman"/>
                <w:b/>
                <w:color w:val="FF0000"/>
                <w:kern w:val="0"/>
                <w:sz w:val="24"/>
                <w:lang w:eastAsia="zh-CN"/>
              </w:rPr>
            </w:pPr>
            <w:r>
              <w:rPr>
                <w:rFonts w:hint="eastAsia" w:ascii="微软雅黑" w:hAnsi="微软雅黑" w:eastAsia="微软雅黑" w:cs="Times New Roman"/>
                <w:b/>
                <w:color w:val="FF0000"/>
                <w:kern w:val="0"/>
                <w:sz w:val="24"/>
                <w:lang w:eastAsia="zh-CN"/>
              </w:rPr>
              <w:t>孙逸仙纪念医院</w:t>
            </w:r>
          </w:p>
        </w:tc>
        <w:tc>
          <w:tcPr>
            <w:tcW w:w="127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227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r>
      <w:tr>
        <w:tblPrEx>
          <w:tblCellMar>
            <w:top w:w="0" w:type="dxa"/>
            <w:left w:w="108" w:type="dxa"/>
            <w:bottom w:w="0" w:type="dxa"/>
            <w:right w:w="108" w:type="dxa"/>
          </w:tblCellMar>
        </w:tblPrEx>
        <w:trPr>
          <w:trHeight w:val="600" w:hRule="atLeast"/>
          <w:jc w:val="center"/>
        </w:trPr>
        <w:tc>
          <w:tcPr>
            <w:tcW w:w="1474" w:type="dxa"/>
            <w:gridSpan w:val="2"/>
            <w:vMerge w:val="restart"/>
            <w:tcBorders>
              <w:top w:val="single" w:color="auto" w:sz="4" w:space="0"/>
              <w:left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项目执行人</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姓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名</w:t>
            </w:r>
          </w:p>
        </w:tc>
        <w:tc>
          <w:tcPr>
            <w:tcW w:w="1564"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所在</w:t>
            </w:r>
            <w:r>
              <w:rPr>
                <w:rFonts w:ascii="Times New Roman" w:hAnsi="华文仿宋" w:eastAsia="华文仿宋" w:cs="Times New Roman"/>
                <w:b/>
                <w:color w:val="000000"/>
                <w:kern w:val="0"/>
                <w:sz w:val="24"/>
              </w:rPr>
              <w:t>单位</w:t>
            </w:r>
          </w:p>
        </w:tc>
        <w:tc>
          <w:tcPr>
            <w:tcW w:w="1275" w:type="dxa"/>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资格证</w:t>
            </w:r>
            <w:r>
              <w:rPr>
                <w:rFonts w:ascii="Times New Roman" w:hAnsi="华文仿宋" w:eastAsia="华文仿宋" w:cs="Times New Roman"/>
                <w:b/>
                <w:color w:val="000000"/>
                <w:kern w:val="0"/>
                <w:sz w:val="24"/>
              </w:rPr>
              <w:t>号</w:t>
            </w:r>
          </w:p>
        </w:tc>
        <w:tc>
          <w:tcPr>
            <w:tcW w:w="1276" w:type="dxa"/>
            <w:gridSpan w:val="2"/>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华文仿宋" w:cs="Times New Roman"/>
                <w:b/>
                <w:color w:val="FF0000"/>
                <w:kern w:val="0"/>
                <w:sz w:val="24"/>
              </w:rPr>
            </w:pPr>
            <w:r>
              <w:rPr>
                <w:rFonts w:hint="eastAsia" w:ascii="Times New Roman" w:hAnsi="华文仿宋" w:eastAsia="华文仿宋" w:cs="Times New Roman"/>
                <w:b/>
                <w:color w:val="000000"/>
                <w:kern w:val="0"/>
                <w:sz w:val="24"/>
              </w:rPr>
              <w:t>联系电话</w:t>
            </w:r>
          </w:p>
        </w:tc>
        <w:tc>
          <w:tcPr>
            <w:tcW w:w="2271" w:type="dxa"/>
            <w:tcBorders>
              <w:top w:val="single" w:color="auto" w:sz="4" w:space="0"/>
              <w:left w:val="nil"/>
              <w:bottom w:val="single" w:color="auto" w:sz="4" w:space="0"/>
              <w:right w:val="single" w:color="auto" w:sz="4" w:space="0"/>
            </w:tcBorders>
            <w:vAlign w:val="center"/>
          </w:tcPr>
          <w:p>
            <w:pPr>
              <w:spacing w:line="400" w:lineRule="exact"/>
              <w:jc w:val="center"/>
              <w:rPr>
                <w:rFonts w:ascii="Times New Roman" w:hAnsi="Times New Roman" w:eastAsia="华文仿宋" w:cs="Times New Roman"/>
                <w:b/>
                <w:color w:val="FF0000"/>
                <w:kern w:val="0"/>
                <w:sz w:val="24"/>
              </w:rPr>
            </w:pPr>
            <w:r>
              <w:rPr>
                <w:rFonts w:hint="eastAsia" w:ascii="Times New Roman" w:hAnsi="华文仿宋" w:eastAsia="华文仿宋" w:cs="Times New Roman"/>
                <w:b/>
                <w:color w:val="000000"/>
                <w:kern w:val="0"/>
                <w:sz w:val="24"/>
              </w:rPr>
              <w:t>邮箱</w:t>
            </w:r>
          </w:p>
        </w:tc>
      </w:tr>
      <w:tr>
        <w:tblPrEx>
          <w:tblCellMar>
            <w:top w:w="0" w:type="dxa"/>
            <w:left w:w="108" w:type="dxa"/>
            <w:bottom w:w="0" w:type="dxa"/>
            <w:right w:w="108" w:type="dxa"/>
          </w:tblCellMar>
        </w:tblPrEx>
        <w:trPr>
          <w:trHeight w:val="600" w:hRule="atLeast"/>
          <w:jc w:val="center"/>
        </w:trPr>
        <w:tc>
          <w:tcPr>
            <w:tcW w:w="1474" w:type="dxa"/>
            <w:gridSpan w:val="2"/>
            <w:vMerge w:val="continue"/>
            <w:tcBorders>
              <w:left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1564" w:type="dxa"/>
            <w:tcBorders>
              <w:top w:val="single" w:color="auto" w:sz="4" w:space="0"/>
              <w:left w:val="nil"/>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1275" w:type="dxa"/>
            <w:tcBorders>
              <w:top w:val="single" w:color="auto" w:sz="4" w:space="0"/>
              <w:left w:val="single" w:color="auto" w:sz="4" w:space="0"/>
              <w:bottom w:val="single" w:color="auto" w:sz="4" w:space="0"/>
              <w:right w:val="nil"/>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选</w:t>
            </w:r>
            <w:r>
              <w:rPr>
                <w:rFonts w:ascii="微软雅黑" w:hAnsi="微软雅黑" w:eastAsia="微软雅黑" w:cs="Times New Roman"/>
                <w:b/>
                <w:color w:val="FF0000"/>
                <w:kern w:val="0"/>
                <w:sz w:val="24"/>
              </w:rPr>
              <w:t>填</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227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r>
      <w:tr>
        <w:tblPrEx>
          <w:tblCellMar>
            <w:top w:w="0" w:type="dxa"/>
            <w:left w:w="108" w:type="dxa"/>
            <w:bottom w:w="0" w:type="dxa"/>
            <w:right w:w="108" w:type="dxa"/>
          </w:tblCellMar>
        </w:tblPrEx>
        <w:trPr>
          <w:trHeight w:val="600" w:hRule="atLeast"/>
          <w:jc w:val="center"/>
        </w:trPr>
        <w:tc>
          <w:tcPr>
            <w:tcW w:w="1474" w:type="dxa"/>
            <w:gridSpan w:val="2"/>
            <w:vMerge w:val="continue"/>
            <w:tcBorders>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400" w:lineRule="exact"/>
              <w:ind w:left="-2" w:leftChars="-50" w:hanging="103" w:hangingChars="43"/>
              <w:rPr>
                <w:rFonts w:ascii="微软雅黑" w:hAnsi="微软雅黑" w:eastAsia="微软雅黑" w:cs="Times New Roman"/>
                <w:b/>
                <w:color w:val="FF0000"/>
                <w:kern w:val="0"/>
                <w:sz w:val="24"/>
              </w:rPr>
            </w:pPr>
            <w:r>
              <w:rPr>
                <w:rFonts w:ascii="微软雅黑" w:hAnsi="微软雅黑" w:eastAsia="微软雅黑" w:cs="Times New Roman"/>
                <w:b/>
                <w:color w:val="FF0000"/>
                <w:kern w:val="0"/>
                <w:sz w:val="24"/>
              </w:rPr>
              <w:t>可填多人</w:t>
            </w:r>
          </w:p>
        </w:tc>
        <w:tc>
          <w:tcPr>
            <w:tcW w:w="1564" w:type="dxa"/>
            <w:tcBorders>
              <w:top w:val="single" w:color="auto" w:sz="4" w:space="0"/>
              <w:left w:val="nil"/>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1275" w:type="dxa"/>
            <w:tcBorders>
              <w:top w:val="single" w:color="auto" w:sz="4" w:space="0"/>
              <w:left w:val="single" w:color="auto" w:sz="4" w:space="0"/>
              <w:bottom w:val="single" w:color="auto" w:sz="4" w:space="0"/>
              <w:right w:val="nil"/>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选</w:t>
            </w:r>
            <w:r>
              <w:rPr>
                <w:rFonts w:ascii="微软雅黑" w:hAnsi="微软雅黑" w:eastAsia="微软雅黑" w:cs="Times New Roman"/>
                <w:b/>
                <w:color w:val="FF0000"/>
                <w:kern w:val="0"/>
                <w:sz w:val="24"/>
              </w:rPr>
              <w:t>填</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c>
          <w:tcPr>
            <w:tcW w:w="227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r>
      <w:tr>
        <w:tblPrEx>
          <w:tblCellMar>
            <w:top w:w="0" w:type="dxa"/>
            <w:left w:w="108" w:type="dxa"/>
            <w:bottom w:w="0" w:type="dxa"/>
            <w:right w:w="108" w:type="dxa"/>
          </w:tblCellMar>
        </w:tblPrEx>
        <w:trPr>
          <w:trHeight w:val="600" w:hRule="atLeast"/>
          <w:jc w:val="center"/>
        </w:trPr>
        <w:tc>
          <w:tcPr>
            <w:tcW w:w="8994" w:type="dxa"/>
            <w:gridSpan w:val="8"/>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实验动物使用许可证号</w:t>
            </w:r>
            <w:r>
              <w:rPr>
                <w:rFonts w:hint="eastAsia" w:ascii="Times New Roman" w:hAnsi="华文仿宋" w:eastAsia="华文仿宋" w:cs="Times New Roman"/>
                <w:color w:val="000000"/>
                <w:kern w:val="0"/>
                <w:sz w:val="24"/>
              </w:rPr>
              <w:t>：</w:t>
            </w:r>
          </w:p>
          <w:p>
            <w:pPr>
              <w:snapToGrid w:val="0"/>
              <w:spacing w:line="360" w:lineRule="auto"/>
              <w:ind w:firstLine="254" w:firstLineChars="106"/>
              <w:rPr>
                <w:rFonts w:ascii="华文仿宋" w:hAnsi="华文仿宋" w:eastAsia="华文仿宋" w:cs="Times New Roman"/>
                <w:color w:val="000000"/>
                <w:kern w:val="0"/>
                <w:sz w:val="24"/>
              </w:rPr>
            </w:pPr>
            <w:r>
              <w:rPr>
                <w:rFonts w:hint="eastAsia" w:ascii="华文仿宋" w:hAnsi="华文仿宋" w:eastAsia="华文仿宋" w:cs="Times New Roman"/>
                <w:color w:val="000000"/>
                <w:kern w:val="0"/>
                <w:sz w:val="24"/>
              </w:rPr>
              <w:t xml:space="preserve">【  </w:t>
            </w:r>
            <w:r>
              <w:rPr>
                <w:rFonts w:ascii="华文仿宋" w:hAnsi="华文仿宋" w:eastAsia="华文仿宋" w:cs="Times New Roman"/>
                <w:color w:val="000000"/>
                <w:kern w:val="0"/>
                <w:sz w:val="24"/>
              </w:rPr>
              <w:t>】</w:t>
            </w:r>
            <w:r>
              <w:rPr>
                <w:rFonts w:hint="eastAsia" w:ascii="华文仿宋" w:hAnsi="华文仿宋" w:eastAsia="华文仿宋" w:cs="Times New Roman"/>
                <w:color w:val="000000"/>
                <w:kern w:val="0"/>
                <w:sz w:val="24"/>
              </w:rPr>
              <w:t>中山大学</w:t>
            </w:r>
            <w:r>
              <w:rPr>
                <w:rFonts w:ascii="华文仿宋" w:hAnsi="华文仿宋" w:eastAsia="华文仿宋" w:cs="Times New Roman"/>
                <w:color w:val="000000"/>
                <w:kern w:val="0"/>
                <w:sz w:val="24"/>
              </w:rPr>
              <w:t>SYXK</w:t>
            </w:r>
            <w:r>
              <w:rPr>
                <w:rFonts w:hint="eastAsia" w:ascii="华文仿宋" w:hAnsi="华文仿宋" w:eastAsia="华文仿宋" w:cs="Times New Roman"/>
                <w:color w:val="000000"/>
                <w:kern w:val="0"/>
                <w:sz w:val="24"/>
              </w:rPr>
              <w:t>（粤）</w:t>
            </w:r>
            <w:r>
              <w:rPr>
                <w:rFonts w:ascii="华文仿宋" w:hAnsi="华文仿宋" w:eastAsia="华文仿宋" w:cs="Times New Roman"/>
                <w:color w:val="000000"/>
                <w:kern w:val="0"/>
                <w:sz w:val="24"/>
              </w:rPr>
              <w:t>2017-0081</w:t>
            </w:r>
            <w:r>
              <w:rPr>
                <w:rFonts w:hint="eastAsia" w:ascii="华文仿宋" w:hAnsi="华文仿宋" w:eastAsia="华文仿宋" w:cs="Times New Roman"/>
                <w:color w:val="000000"/>
                <w:kern w:val="0"/>
                <w:sz w:val="24"/>
              </w:rPr>
              <w:t>（北A/B/</w:t>
            </w:r>
            <w:r>
              <w:rPr>
                <w:rFonts w:ascii="华文仿宋" w:hAnsi="华文仿宋" w:eastAsia="华文仿宋" w:cs="Times New Roman"/>
                <w:color w:val="000000"/>
                <w:kern w:val="0"/>
                <w:sz w:val="24"/>
              </w:rPr>
              <w:t>C</w:t>
            </w:r>
            <w:r>
              <w:rPr>
                <w:rFonts w:hint="eastAsia" w:ascii="华文仿宋" w:hAnsi="华文仿宋" w:eastAsia="华文仿宋" w:cs="Times New Roman"/>
                <w:color w:val="000000"/>
                <w:kern w:val="0"/>
                <w:sz w:val="24"/>
              </w:rPr>
              <w:t>区</w:t>
            </w:r>
            <w:r>
              <w:rPr>
                <w:rFonts w:ascii="华文仿宋" w:hAnsi="华文仿宋" w:eastAsia="华文仿宋" w:cs="Times New Roman"/>
                <w:color w:val="000000"/>
                <w:kern w:val="0"/>
                <w:sz w:val="24"/>
              </w:rPr>
              <w:t>）</w:t>
            </w:r>
          </w:p>
          <w:p>
            <w:pPr>
              <w:snapToGrid w:val="0"/>
              <w:spacing w:line="360" w:lineRule="auto"/>
              <w:ind w:firstLine="254" w:firstLineChars="106"/>
              <w:rPr>
                <w:rFonts w:ascii="华文仿宋" w:hAnsi="华文仿宋" w:eastAsia="华文仿宋" w:cs="Times New Roman"/>
                <w:color w:val="000000"/>
                <w:kern w:val="0"/>
                <w:sz w:val="24"/>
              </w:rPr>
            </w:pPr>
            <w:r>
              <w:rPr>
                <w:rFonts w:hint="eastAsia" w:ascii="华文仿宋" w:hAnsi="华文仿宋" w:eastAsia="华文仿宋" w:cs="Times New Roman"/>
                <w:color w:val="000000"/>
                <w:kern w:val="0"/>
                <w:sz w:val="24"/>
              </w:rPr>
              <w:t xml:space="preserve">【  </w:t>
            </w:r>
            <w:r>
              <w:rPr>
                <w:rFonts w:ascii="华文仿宋" w:hAnsi="华文仿宋" w:eastAsia="华文仿宋" w:cs="Times New Roman"/>
                <w:color w:val="000000"/>
                <w:kern w:val="0"/>
                <w:sz w:val="24"/>
              </w:rPr>
              <w:t>】</w:t>
            </w:r>
            <w:r>
              <w:rPr>
                <w:rFonts w:hint="eastAsia" w:ascii="华文仿宋" w:hAnsi="华文仿宋" w:eastAsia="华文仿宋" w:cs="Times New Roman"/>
                <w:color w:val="000000"/>
                <w:kern w:val="0"/>
                <w:sz w:val="24"/>
              </w:rPr>
              <w:t>中山大学</w:t>
            </w:r>
            <w:r>
              <w:rPr>
                <w:rFonts w:ascii="华文仿宋" w:hAnsi="华文仿宋" w:eastAsia="华文仿宋" w:cs="Times New Roman"/>
                <w:color w:val="000000"/>
                <w:kern w:val="0"/>
                <w:sz w:val="24"/>
              </w:rPr>
              <w:t>SYXK</w:t>
            </w:r>
            <w:r>
              <w:rPr>
                <w:rFonts w:hint="eastAsia" w:ascii="华文仿宋" w:hAnsi="华文仿宋" w:eastAsia="华文仿宋" w:cs="Times New Roman"/>
                <w:color w:val="000000"/>
                <w:kern w:val="0"/>
                <w:sz w:val="24"/>
              </w:rPr>
              <w:t>（粤）</w:t>
            </w:r>
            <w:r>
              <w:rPr>
                <w:rFonts w:ascii="华文仿宋" w:hAnsi="华文仿宋" w:eastAsia="华文仿宋" w:cs="Times New Roman"/>
                <w:color w:val="000000"/>
                <w:kern w:val="0"/>
                <w:sz w:val="24"/>
              </w:rPr>
              <w:t>2015-0107</w:t>
            </w:r>
            <w:r>
              <w:rPr>
                <w:rFonts w:hint="eastAsia" w:ascii="华文仿宋" w:hAnsi="华文仿宋" w:eastAsia="华文仿宋" w:cs="Times New Roman"/>
                <w:color w:val="000000"/>
                <w:kern w:val="0"/>
                <w:sz w:val="24"/>
              </w:rPr>
              <w:t>（北D区</w:t>
            </w:r>
            <w:r>
              <w:rPr>
                <w:rFonts w:ascii="华文仿宋" w:hAnsi="华文仿宋" w:eastAsia="华文仿宋" w:cs="Times New Roman"/>
                <w:color w:val="000000"/>
                <w:kern w:val="0"/>
                <w:sz w:val="24"/>
              </w:rPr>
              <w:t>）</w:t>
            </w:r>
          </w:p>
          <w:p>
            <w:pPr>
              <w:snapToGrid w:val="0"/>
              <w:spacing w:line="360" w:lineRule="auto"/>
              <w:ind w:firstLine="254" w:firstLineChars="106"/>
              <w:rPr>
                <w:rFonts w:ascii="华文仿宋" w:hAnsi="华文仿宋" w:eastAsia="华文仿宋" w:cs="Times New Roman"/>
                <w:color w:val="000000"/>
                <w:kern w:val="0"/>
                <w:sz w:val="24"/>
              </w:rPr>
            </w:pPr>
            <w:r>
              <w:rPr>
                <w:rFonts w:hint="eastAsia" w:ascii="华文仿宋" w:hAnsi="华文仿宋" w:eastAsia="华文仿宋" w:cs="Times New Roman"/>
                <w:color w:val="000000"/>
                <w:kern w:val="0"/>
                <w:sz w:val="24"/>
              </w:rPr>
              <w:t xml:space="preserve">【  </w:t>
            </w:r>
            <w:r>
              <w:rPr>
                <w:rFonts w:ascii="华文仿宋" w:hAnsi="华文仿宋" w:eastAsia="华文仿宋" w:cs="Times New Roman"/>
                <w:color w:val="000000"/>
                <w:kern w:val="0"/>
                <w:sz w:val="24"/>
              </w:rPr>
              <w:t>】</w:t>
            </w:r>
            <w:r>
              <w:rPr>
                <w:rFonts w:hint="eastAsia" w:ascii="华文仿宋" w:hAnsi="华文仿宋" w:eastAsia="华文仿宋" w:cs="Times New Roman"/>
                <w:color w:val="000000"/>
                <w:kern w:val="0"/>
                <w:sz w:val="24"/>
              </w:rPr>
              <w:t>中山大学</w:t>
            </w:r>
            <w:r>
              <w:rPr>
                <w:rFonts w:ascii="华文仿宋" w:hAnsi="华文仿宋" w:eastAsia="华文仿宋" w:cs="Times New Roman"/>
                <w:color w:val="000000"/>
                <w:kern w:val="0"/>
                <w:sz w:val="24"/>
              </w:rPr>
              <w:t>SYXK</w:t>
            </w:r>
            <w:r>
              <w:rPr>
                <w:rFonts w:hint="eastAsia" w:ascii="华文仿宋" w:hAnsi="华文仿宋" w:eastAsia="华文仿宋" w:cs="Times New Roman"/>
                <w:color w:val="000000"/>
                <w:kern w:val="0"/>
                <w:sz w:val="24"/>
              </w:rPr>
              <w:t>（粤）</w:t>
            </w:r>
            <w:r>
              <w:rPr>
                <w:rFonts w:ascii="华文仿宋" w:hAnsi="华文仿宋" w:eastAsia="华文仿宋" w:cs="Times New Roman"/>
                <w:color w:val="000000"/>
                <w:kern w:val="0"/>
                <w:sz w:val="24"/>
              </w:rPr>
              <w:t>201</w:t>
            </w:r>
            <w:r>
              <w:rPr>
                <w:rFonts w:hint="eastAsia" w:ascii="华文仿宋" w:hAnsi="华文仿宋" w:eastAsia="华文仿宋" w:cs="Times New Roman"/>
                <w:color w:val="000000"/>
                <w:kern w:val="0"/>
                <w:sz w:val="24"/>
              </w:rPr>
              <w:t>9</w:t>
            </w:r>
            <w:r>
              <w:rPr>
                <w:rFonts w:ascii="华文仿宋" w:hAnsi="华文仿宋" w:eastAsia="华文仿宋" w:cs="Times New Roman"/>
                <w:color w:val="000000"/>
                <w:kern w:val="0"/>
                <w:sz w:val="24"/>
              </w:rPr>
              <w:t>-0</w:t>
            </w:r>
            <w:r>
              <w:rPr>
                <w:rFonts w:hint="eastAsia" w:ascii="华文仿宋" w:hAnsi="华文仿宋" w:eastAsia="华文仿宋" w:cs="Times New Roman"/>
                <w:color w:val="000000"/>
                <w:kern w:val="0"/>
                <w:sz w:val="24"/>
              </w:rPr>
              <w:t>209（北E/F/</w:t>
            </w:r>
            <w:r>
              <w:rPr>
                <w:rFonts w:ascii="华文仿宋" w:hAnsi="华文仿宋" w:eastAsia="华文仿宋" w:cs="Times New Roman"/>
                <w:color w:val="000000"/>
                <w:kern w:val="0"/>
                <w:sz w:val="24"/>
              </w:rPr>
              <w:t>G/H</w:t>
            </w:r>
            <w:r>
              <w:rPr>
                <w:rFonts w:hint="eastAsia" w:ascii="华文仿宋" w:hAnsi="华文仿宋" w:eastAsia="华文仿宋" w:cs="Times New Roman"/>
                <w:color w:val="000000"/>
                <w:kern w:val="0"/>
                <w:sz w:val="24"/>
              </w:rPr>
              <w:t>区</w:t>
            </w:r>
            <w:r>
              <w:rPr>
                <w:rFonts w:ascii="华文仿宋" w:hAnsi="华文仿宋" w:eastAsia="华文仿宋" w:cs="Times New Roman"/>
                <w:color w:val="000000"/>
                <w:kern w:val="0"/>
                <w:sz w:val="24"/>
              </w:rPr>
              <w:t>）</w:t>
            </w:r>
          </w:p>
          <w:p>
            <w:pPr>
              <w:snapToGrid w:val="0"/>
              <w:spacing w:line="360" w:lineRule="auto"/>
              <w:ind w:firstLine="254" w:firstLineChars="106"/>
              <w:rPr>
                <w:rFonts w:ascii="华文仿宋" w:hAnsi="华文仿宋" w:eastAsia="华文仿宋" w:cs="Times New Roman"/>
                <w:color w:val="000000"/>
                <w:kern w:val="0"/>
                <w:sz w:val="24"/>
              </w:rPr>
            </w:pPr>
            <w:r>
              <w:rPr>
                <w:rFonts w:hint="eastAsia" w:ascii="华文仿宋" w:hAnsi="华文仿宋" w:eastAsia="华文仿宋" w:cs="Times New Roman"/>
                <w:color w:val="000000"/>
                <w:kern w:val="0"/>
                <w:sz w:val="24"/>
              </w:rPr>
              <w:t xml:space="preserve">【  </w:t>
            </w:r>
            <w:r>
              <w:rPr>
                <w:rFonts w:ascii="华文仿宋" w:hAnsi="华文仿宋" w:eastAsia="华文仿宋" w:cs="Times New Roman"/>
                <w:color w:val="000000"/>
                <w:kern w:val="0"/>
                <w:sz w:val="24"/>
              </w:rPr>
              <w:t>】</w:t>
            </w:r>
            <w:r>
              <w:rPr>
                <w:rFonts w:hint="eastAsia" w:ascii="华文仿宋" w:hAnsi="华文仿宋" w:eastAsia="华文仿宋" w:cs="Times New Roman"/>
                <w:color w:val="000000"/>
                <w:kern w:val="0"/>
                <w:sz w:val="24"/>
              </w:rPr>
              <w:t>中山大学</w:t>
            </w:r>
            <w:r>
              <w:rPr>
                <w:rFonts w:ascii="华文仿宋" w:hAnsi="华文仿宋" w:eastAsia="华文仿宋" w:cs="Times New Roman"/>
                <w:color w:val="000000"/>
                <w:kern w:val="0"/>
                <w:sz w:val="24"/>
              </w:rPr>
              <w:t>SYXK</w:t>
            </w:r>
            <w:r>
              <w:rPr>
                <w:rFonts w:hint="eastAsia" w:ascii="华文仿宋" w:hAnsi="华文仿宋" w:eastAsia="华文仿宋" w:cs="Times New Roman"/>
                <w:color w:val="000000"/>
                <w:kern w:val="0"/>
                <w:sz w:val="24"/>
              </w:rPr>
              <w:t>（粤）</w:t>
            </w:r>
            <w:r>
              <w:rPr>
                <w:rFonts w:ascii="华文仿宋" w:hAnsi="华文仿宋" w:eastAsia="华文仿宋" w:cs="Times New Roman"/>
                <w:color w:val="000000"/>
                <w:kern w:val="0"/>
                <w:sz w:val="24"/>
              </w:rPr>
              <w:t>2016-0112</w:t>
            </w:r>
            <w:r>
              <w:rPr>
                <w:rFonts w:hint="eastAsia" w:ascii="华文仿宋" w:hAnsi="华文仿宋" w:eastAsia="华文仿宋" w:cs="Times New Roman"/>
                <w:color w:val="000000"/>
                <w:kern w:val="0"/>
                <w:sz w:val="24"/>
              </w:rPr>
              <w:t>（东B/</w:t>
            </w:r>
            <w:r>
              <w:rPr>
                <w:rFonts w:ascii="华文仿宋" w:hAnsi="华文仿宋" w:eastAsia="华文仿宋" w:cs="Times New Roman"/>
                <w:color w:val="000000"/>
                <w:kern w:val="0"/>
                <w:sz w:val="24"/>
              </w:rPr>
              <w:t>C</w:t>
            </w:r>
            <w:r>
              <w:rPr>
                <w:rFonts w:hint="eastAsia" w:ascii="华文仿宋" w:hAnsi="华文仿宋" w:eastAsia="华文仿宋" w:cs="Times New Roman"/>
                <w:color w:val="000000"/>
                <w:kern w:val="0"/>
                <w:sz w:val="24"/>
              </w:rPr>
              <w:t>/</w:t>
            </w:r>
            <w:r>
              <w:rPr>
                <w:rFonts w:ascii="华文仿宋" w:hAnsi="华文仿宋" w:eastAsia="华文仿宋" w:cs="Times New Roman"/>
                <w:color w:val="000000"/>
                <w:kern w:val="0"/>
                <w:sz w:val="24"/>
              </w:rPr>
              <w:t>D</w:t>
            </w:r>
            <w:r>
              <w:rPr>
                <w:rFonts w:hint="eastAsia" w:ascii="华文仿宋" w:hAnsi="华文仿宋" w:eastAsia="华文仿宋" w:cs="Times New Roman"/>
                <w:color w:val="000000"/>
                <w:kern w:val="0"/>
                <w:sz w:val="24"/>
              </w:rPr>
              <w:t>区</w:t>
            </w:r>
            <w:r>
              <w:rPr>
                <w:rFonts w:ascii="华文仿宋" w:hAnsi="华文仿宋" w:eastAsia="华文仿宋" w:cs="Times New Roman"/>
                <w:color w:val="000000"/>
                <w:kern w:val="0"/>
                <w:sz w:val="24"/>
              </w:rPr>
              <w:t>）</w:t>
            </w:r>
          </w:p>
          <w:p>
            <w:pPr>
              <w:snapToGrid w:val="0"/>
              <w:spacing w:line="360" w:lineRule="auto"/>
              <w:ind w:firstLine="254" w:firstLineChars="106"/>
              <w:rPr>
                <w:rFonts w:ascii="华文仿宋" w:hAnsi="华文仿宋" w:eastAsia="华文仿宋" w:cs="Times New Roman"/>
                <w:color w:val="000000"/>
                <w:kern w:val="0"/>
                <w:sz w:val="24"/>
              </w:rPr>
            </w:pPr>
            <w:r>
              <w:rPr>
                <w:rFonts w:hint="eastAsia" w:ascii="华文仿宋" w:hAnsi="华文仿宋" w:eastAsia="华文仿宋" w:cs="Times New Roman"/>
                <w:color w:val="000000"/>
                <w:kern w:val="0"/>
                <w:sz w:val="24"/>
              </w:rPr>
              <w:t xml:space="preserve">【  </w:t>
            </w:r>
            <w:r>
              <w:rPr>
                <w:rFonts w:ascii="华文仿宋" w:hAnsi="华文仿宋" w:eastAsia="华文仿宋" w:cs="Times New Roman"/>
                <w:color w:val="000000"/>
                <w:kern w:val="0"/>
                <w:sz w:val="24"/>
              </w:rPr>
              <w:t>】</w:t>
            </w:r>
            <w:r>
              <w:rPr>
                <w:rFonts w:hint="eastAsia" w:ascii="华文仿宋" w:hAnsi="华文仿宋" w:eastAsia="华文仿宋" w:cs="Times New Roman"/>
                <w:color w:val="000000"/>
                <w:kern w:val="0"/>
                <w:sz w:val="24"/>
              </w:rPr>
              <w:t>其他，</w:t>
            </w:r>
            <w:r>
              <w:rPr>
                <w:rFonts w:ascii="华文仿宋" w:hAnsi="华文仿宋" w:eastAsia="华文仿宋" w:cs="Times New Roman"/>
                <w:color w:val="000000"/>
                <w:kern w:val="0"/>
                <w:sz w:val="24"/>
              </w:rPr>
              <w:t>请说明：</w:t>
            </w: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根据</w:t>
            </w:r>
            <w:r>
              <w:rPr>
                <w:rFonts w:ascii="微软雅黑" w:hAnsi="微软雅黑" w:eastAsia="微软雅黑" w:cs="Times New Roman"/>
                <w:b/>
                <w:color w:val="FF0000"/>
                <w:kern w:val="0"/>
                <w:sz w:val="24"/>
              </w:rPr>
              <w:t>拟开展实验的区域进行选择</w:t>
            </w:r>
            <w:r>
              <w:rPr>
                <w:rFonts w:hint="eastAsia" w:ascii="微软雅黑" w:hAnsi="微软雅黑" w:eastAsia="微软雅黑" w:cs="Times New Roman"/>
                <w:b/>
                <w:color w:val="FF0000"/>
                <w:kern w:val="0"/>
                <w:sz w:val="24"/>
              </w:rPr>
              <w:t>，每个区域能</w:t>
            </w:r>
            <w:r>
              <w:rPr>
                <w:rFonts w:ascii="微软雅黑" w:hAnsi="微软雅黑" w:eastAsia="微软雅黑" w:cs="Times New Roman"/>
                <w:b/>
                <w:color w:val="FF0000"/>
                <w:kern w:val="0"/>
                <w:sz w:val="24"/>
              </w:rPr>
              <w:t>接收的实验动物</w:t>
            </w:r>
            <w:r>
              <w:rPr>
                <w:rFonts w:hint="eastAsia" w:ascii="微软雅黑" w:hAnsi="微软雅黑" w:eastAsia="微软雅黑" w:cs="Times New Roman"/>
                <w:b/>
                <w:color w:val="FF0000"/>
                <w:kern w:val="0"/>
                <w:sz w:val="24"/>
              </w:rPr>
              <w:t>类型</w:t>
            </w:r>
            <w:r>
              <w:rPr>
                <w:rFonts w:ascii="微软雅黑" w:hAnsi="微软雅黑" w:eastAsia="微软雅黑" w:cs="Times New Roman"/>
                <w:b/>
                <w:color w:val="FF0000"/>
                <w:kern w:val="0"/>
                <w:sz w:val="24"/>
              </w:rPr>
              <w:t>，请参考《</w:t>
            </w:r>
            <w:r>
              <w:rPr>
                <w:rFonts w:hint="eastAsia" w:ascii="微软雅黑" w:hAnsi="微软雅黑" w:eastAsia="微软雅黑" w:cs="Times New Roman"/>
                <w:b/>
                <w:color w:val="FF0000"/>
                <w:kern w:val="0"/>
                <w:sz w:val="24"/>
              </w:rPr>
              <w:t>中山</w:t>
            </w:r>
            <w:r>
              <w:rPr>
                <w:rFonts w:ascii="微软雅黑" w:hAnsi="微软雅黑" w:eastAsia="微软雅黑" w:cs="Times New Roman"/>
                <w:b/>
                <w:color w:val="FF0000"/>
                <w:kern w:val="0"/>
                <w:sz w:val="24"/>
              </w:rPr>
              <w:t>大学实验动物中心服务手册（</w:t>
            </w:r>
            <w:r>
              <w:rPr>
                <w:rFonts w:hint="eastAsia" w:ascii="微软雅黑" w:hAnsi="微软雅黑" w:eastAsia="微软雅黑" w:cs="Times New Roman"/>
                <w:b/>
                <w:color w:val="FF0000"/>
                <w:kern w:val="0"/>
                <w:sz w:val="24"/>
              </w:rPr>
              <w:t>第二版</w:t>
            </w:r>
            <w:r>
              <w:rPr>
                <w:rFonts w:ascii="微软雅黑" w:hAnsi="微软雅黑" w:eastAsia="微软雅黑" w:cs="Times New Roman"/>
                <w:b/>
                <w:color w:val="FF0000"/>
                <w:kern w:val="0"/>
                <w:sz w:val="24"/>
              </w:rPr>
              <w:t>）》</w:t>
            </w:r>
            <w:r>
              <w:fldChar w:fldCharType="begin"/>
            </w:r>
            <w:r>
              <w:instrText xml:space="preserve"> HYPERLINK "https://zssom.sysu.edu.cn/cmc/home" </w:instrText>
            </w:r>
            <w:r>
              <w:fldChar w:fldCharType="separate"/>
            </w:r>
            <w:r>
              <w:rPr>
                <w:rStyle w:val="9"/>
                <w:rFonts w:ascii="微软雅黑" w:hAnsi="微软雅黑" w:eastAsia="微软雅黑" w:cs="Times New Roman"/>
                <w:b/>
                <w:kern w:val="0"/>
                <w:sz w:val="24"/>
              </w:rPr>
              <w:t>https://zssom.sysu.edu.cn/cmc/home</w:t>
            </w:r>
            <w:r>
              <w:rPr>
                <w:rStyle w:val="9"/>
                <w:rFonts w:ascii="微软雅黑" w:hAnsi="微软雅黑" w:eastAsia="微软雅黑" w:cs="Times New Roman"/>
                <w:b/>
                <w:kern w:val="0"/>
                <w:sz w:val="24"/>
              </w:rPr>
              <w:fldChar w:fldCharType="end"/>
            </w:r>
            <w:r>
              <w:rPr>
                <w:rFonts w:ascii="微软雅黑" w:hAnsi="微软雅黑" w:eastAsia="微软雅黑" w:cs="Times New Roman"/>
                <w:b/>
                <w:color w:val="FF0000"/>
                <w:kern w:val="0"/>
                <w:sz w:val="24"/>
              </w:rPr>
              <w:t xml:space="preserve"> </w:t>
            </w:r>
          </w:p>
          <w:p>
            <w:pPr>
              <w:spacing w:line="400" w:lineRule="exact"/>
              <w:rPr>
                <w:rFonts w:ascii="Times New Roman" w:hAnsi="Times New Roman" w:eastAsia="华文仿宋" w:cs="Times New Roman"/>
                <w:color w:val="000000"/>
                <w:kern w:val="0"/>
                <w:sz w:val="24"/>
              </w:rPr>
            </w:pPr>
            <w:r>
              <w:rPr>
                <w:rFonts w:hint="eastAsia" w:ascii="微软雅黑" w:hAnsi="微软雅黑" w:eastAsia="微软雅黑" w:cs="Times New Roman"/>
                <w:b/>
                <w:color w:val="FF0000"/>
                <w:kern w:val="0"/>
                <w:sz w:val="24"/>
              </w:rPr>
              <w:t>如果不在</w:t>
            </w:r>
            <w:r>
              <w:rPr>
                <w:rFonts w:ascii="微软雅黑" w:hAnsi="微软雅黑" w:eastAsia="微软雅黑" w:cs="Times New Roman"/>
                <w:b/>
                <w:color w:val="FF0000"/>
                <w:kern w:val="0"/>
                <w:sz w:val="24"/>
              </w:rPr>
              <w:t>上述区域，请选“</w:t>
            </w:r>
            <w:r>
              <w:rPr>
                <w:rFonts w:hint="eastAsia" w:ascii="微软雅黑" w:hAnsi="微软雅黑" w:eastAsia="微软雅黑" w:cs="Times New Roman"/>
                <w:b/>
                <w:color w:val="FF0000"/>
                <w:kern w:val="0"/>
                <w:sz w:val="24"/>
              </w:rPr>
              <w:t>其他</w:t>
            </w:r>
            <w:r>
              <w:rPr>
                <w:rFonts w:ascii="微软雅黑" w:hAnsi="微软雅黑" w:eastAsia="微软雅黑" w:cs="Times New Roman"/>
                <w:b/>
                <w:color w:val="FF0000"/>
                <w:kern w:val="0"/>
                <w:sz w:val="24"/>
              </w:rPr>
              <w:t>”</w:t>
            </w:r>
            <w:r>
              <w:rPr>
                <w:rFonts w:hint="eastAsia" w:ascii="微软雅黑" w:hAnsi="微软雅黑" w:eastAsia="微软雅黑" w:cs="Times New Roman"/>
                <w:b/>
                <w:color w:val="FF0000"/>
                <w:kern w:val="0"/>
                <w:sz w:val="24"/>
              </w:rPr>
              <w:t>，</w:t>
            </w:r>
            <w:r>
              <w:rPr>
                <w:rFonts w:ascii="微软雅黑" w:hAnsi="微软雅黑" w:eastAsia="微软雅黑" w:cs="Times New Roman"/>
                <w:b/>
                <w:color w:val="FF0000"/>
                <w:kern w:val="0"/>
                <w:sz w:val="24"/>
              </w:rPr>
              <w:t>并说明是在哪里开展研究</w:t>
            </w:r>
            <w:r>
              <w:rPr>
                <w:rFonts w:hint="eastAsia" w:ascii="微软雅黑" w:hAnsi="微软雅黑" w:eastAsia="微软雅黑" w:cs="Times New Roman"/>
                <w:b/>
                <w:color w:val="FF0000"/>
                <w:kern w:val="0"/>
                <w:sz w:val="24"/>
              </w:rPr>
              <w:t>？生物</w:t>
            </w:r>
            <w:r>
              <w:rPr>
                <w:rFonts w:ascii="微软雅黑" w:hAnsi="微软雅黑" w:eastAsia="微软雅黑" w:cs="Times New Roman"/>
                <w:b/>
                <w:color w:val="FF0000"/>
                <w:kern w:val="0"/>
                <w:sz w:val="24"/>
              </w:rPr>
              <w:t>安全实验室</w:t>
            </w:r>
            <w:r>
              <w:rPr>
                <w:rFonts w:hint="eastAsia" w:ascii="微软雅黑" w:hAnsi="微软雅黑" w:eastAsia="微软雅黑" w:cs="Times New Roman"/>
                <w:b/>
                <w:color w:val="FF0000"/>
                <w:kern w:val="0"/>
                <w:sz w:val="24"/>
              </w:rPr>
              <w:t>、</w:t>
            </w:r>
            <w:r>
              <w:rPr>
                <w:rFonts w:ascii="微软雅黑" w:hAnsi="微软雅黑" w:eastAsia="微软雅黑" w:cs="Times New Roman"/>
                <w:b/>
                <w:color w:val="FF0000"/>
                <w:kern w:val="0"/>
                <w:sz w:val="24"/>
              </w:rPr>
              <w:t>隔离</w:t>
            </w:r>
            <w:r>
              <w:rPr>
                <w:rFonts w:hint="eastAsia" w:ascii="微软雅黑" w:hAnsi="微软雅黑" w:eastAsia="微软雅黑" w:cs="Times New Roman"/>
                <w:b/>
                <w:color w:val="FF0000"/>
                <w:kern w:val="0"/>
                <w:sz w:val="24"/>
              </w:rPr>
              <w:t>环境等，</w:t>
            </w:r>
            <w:r>
              <w:rPr>
                <w:rFonts w:ascii="微软雅黑" w:hAnsi="微软雅黑" w:eastAsia="微软雅黑" w:cs="Times New Roman"/>
                <w:b/>
                <w:color w:val="FF0000"/>
                <w:kern w:val="0"/>
                <w:sz w:val="24"/>
              </w:rPr>
              <w:t>要特别说明</w:t>
            </w:r>
            <w:r>
              <w:rPr>
                <w:rFonts w:hint="eastAsia" w:ascii="微软雅黑" w:hAnsi="微软雅黑" w:eastAsia="微软雅黑" w:cs="Times New Roman"/>
                <w:b/>
                <w:color w:val="FF0000"/>
                <w:kern w:val="0"/>
                <w:sz w:val="24"/>
              </w:rPr>
              <w:t>。</w:t>
            </w:r>
          </w:p>
        </w:tc>
      </w:tr>
      <w:tr>
        <w:tblPrEx>
          <w:tblCellMar>
            <w:top w:w="0" w:type="dxa"/>
            <w:left w:w="108" w:type="dxa"/>
            <w:bottom w:w="0" w:type="dxa"/>
            <w:right w:w="108" w:type="dxa"/>
          </w:tblCellMar>
        </w:tblPrEx>
        <w:trPr>
          <w:trHeight w:val="600" w:hRule="atLeast"/>
          <w:jc w:val="center"/>
        </w:trPr>
        <w:tc>
          <w:tcPr>
            <w:tcW w:w="8994"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color w:val="000000"/>
                <w:kern w:val="0"/>
                <w:sz w:val="24"/>
              </w:rPr>
            </w:pPr>
            <w:r>
              <w:rPr>
                <w:rFonts w:hint="eastAsia" w:ascii="Times New Roman" w:hAnsi="华文仿宋" w:eastAsia="华文仿宋" w:cs="Times New Roman"/>
                <w:b/>
                <w:color w:val="000000"/>
                <w:kern w:val="0"/>
                <w:sz w:val="24"/>
              </w:rPr>
              <w:t>拟实验时间</w:t>
            </w:r>
            <w:r>
              <w:rPr>
                <w:rFonts w:ascii="Times New Roman" w:hAnsi="Times New Roman"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年 </w:t>
            </w:r>
            <w:r>
              <w:rPr>
                <w:rFonts w:ascii="Times New Roman" w:hAnsi="华文仿宋"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月 </w:t>
            </w:r>
            <w:r>
              <w:rPr>
                <w:rFonts w:ascii="Times New Roman" w:hAnsi="华文仿宋"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日    至 </w:t>
            </w:r>
            <w:r>
              <w:rPr>
                <w:rFonts w:ascii="Times New Roman" w:hAnsi="华文仿宋"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年 </w:t>
            </w:r>
            <w:r>
              <w:rPr>
                <w:rFonts w:ascii="Times New Roman" w:hAnsi="华文仿宋"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月 </w:t>
            </w:r>
            <w:r>
              <w:rPr>
                <w:rFonts w:ascii="Times New Roman" w:hAnsi="华文仿宋" w:eastAsia="华文仿宋" w:cs="Times New Roman"/>
                <w:color w:val="000000"/>
                <w:kern w:val="0"/>
                <w:sz w:val="24"/>
              </w:rPr>
              <w:t xml:space="preserve">   </w:t>
            </w:r>
            <w:r>
              <w:rPr>
                <w:rFonts w:hint="eastAsia" w:ascii="Times New Roman" w:hAnsi="华文仿宋" w:eastAsia="华文仿宋" w:cs="Times New Roman"/>
                <w:color w:val="000000"/>
                <w:kern w:val="0"/>
                <w:sz w:val="24"/>
              </w:rPr>
              <w:t xml:space="preserve">日   </w:t>
            </w:r>
            <w:r>
              <w:rPr>
                <w:rFonts w:hint="eastAsia" w:ascii="Times New Roman" w:hAnsi="Times New Roman" w:eastAsia="华文仿宋" w:cs="Times New Roman"/>
                <w:b/>
                <w:color w:val="FF0000"/>
                <w:kern w:val="0"/>
                <w:sz w:val="24"/>
              </w:rPr>
              <w:t>照实</w:t>
            </w:r>
            <w:r>
              <w:rPr>
                <w:rFonts w:ascii="Times New Roman" w:hAnsi="Times New Roman" w:eastAsia="华文仿宋" w:cs="Times New Roman"/>
                <w:b/>
                <w:color w:val="FF0000"/>
                <w:kern w:val="0"/>
                <w:sz w:val="24"/>
              </w:rPr>
              <w:t>填</w:t>
            </w:r>
          </w:p>
        </w:tc>
      </w:tr>
      <w:tr>
        <w:tblPrEx>
          <w:tblCellMar>
            <w:top w:w="0" w:type="dxa"/>
            <w:left w:w="108" w:type="dxa"/>
            <w:bottom w:w="0" w:type="dxa"/>
            <w:right w:w="108" w:type="dxa"/>
          </w:tblCellMar>
        </w:tblPrEx>
        <w:trPr>
          <w:trHeight w:val="600" w:hRule="atLeast"/>
          <w:jc w:val="center"/>
        </w:trPr>
        <w:tc>
          <w:tcPr>
            <w:tcW w:w="8994"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本项目是否与已通过审查的项目相关联？如果有，具体的项目名称与审批号：</w:t>
            </w:r>
          </w:p>
          <w:p>
            <w:pPr>
              <w:spacing w:line="400" w:lineRule="exact"/>
              <w:rPr>
                <w:rFonts w:ascii="Times New Roman" w:hAnsi="Times New Roman" w:eastAsia="华文仿宋" w:cs="Times New Roman"/>
                <w:color w:val="000000"/>
                <w:kern w:val="0"/>
                <w:sz w:val="24"/>
              </w:rPr>
            </w:pPr>
            <w:r>
              <w:rPr>
                <w:rFonts w:hint="eastAsia" w:ascii="微软雅黑" w:hAnsi="微软雅黑" w:eastAsia="微软雅黑" w:cs="Times New Roman"/>
                <w:b/>
                <w:color w:val="FF0000"/>
                <w:kern w:val="0"/>
                <w:sz w:val="24"/>
              </w:rPr>
              <w:t>照实</w:t>
            </w:r>
            <w:r>
              <w:rPr>
                <w:rFonts w:ascii="微软雅黑" w:hAnsi="微软雅黑" w:eastAsia="微软雅黑" w:cs="Times New Roman"/>
                <w:b/>
                <w:color w:val="FF0000"/>
                <w:kern w:val="0"/>
                <w:sz w:val="24"/>
              </w:rPr>
              <w:t>填</w:t>
            </w:r>
          </w:p>
        </w:tc>
      </w:tr>
      <w:tr>
        <w:tblPrEx>
          <w:tblCellMar>
            <w:top w:w="0" w:type="dxa"/>
            <w:left w:w="108" w:type="dxa"/>
            <w:bottom w:w="0" w:type="dxa"/>
            <w:right w:w="108" w:type="dxa"/>
          </w:tblCellMar>
        </w:tblPrEx>
        <w:trPr>
          <w:cantSplit/>
          <w:trHeight w:val="726" w:hRule="atLeast"/>
          <w:jc w:val="center"/>
        </w:trPr>
        <w:tc>
          <w:tcPr>
            <w:tcW w:w="1290" w:type="dxa"/>
            <w:vMerge w:val="restart"/>
            <w:tcBorders>
              <w:top w:val="single" w:color="auto" w:sz="4" w:space="0"/>
              <w:left w:val="single" w:color="auto" w:sz="4" w:space="0"/>
              <w:right w:val="single" w:color="auto"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实验动物</w:t>
            </w:r>
          </w:p>
        </w:tc>
        <w:tc>
          <w:tcPr>
            <w:tcW w:w="4299" w:type="dxa"/>
            <w:gridSpan w:val="5"/>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来源：</w:t>
            </w:r>
            <w:r>
              <w:rPr>
                <w:rFonts w:hint="eastAsia" w:ascii="微软雅黑" w:hAnsi="微软雅黑" w:eastAsia="微软雅黑" w:cs="Times New Roman"/>
                <w:b/>
                <w:color w:val="FF0000"/>
                <w:kern w:val="0"/>
                <w:sz w:val="24"/>
              </w:rPr>
              <w:t>填写</w:t>
            </w:r>
            <w:r>
              <w:rPr>
                <w:rFonts w:ascii="微软雅黑" w:hAnsi="微软雅黑" w:eastAsia="微软雅黑" w:cs="Times New Roman"/>
                <w:b/>
                <w:color w:val="FF0000"/>
                <w:kern w:val="0"/>
                <w:sz w:val="24"/>
              </w:rPr>
              <w:t>提供动物的供应商或机构名称</w:t>
            </w:r>
            <w:r>
              <w:rPr>
                <w:rFonts w:hint="eastAsia" w:ascii="微软雅黑" w:hAnsi="微软雅黑" w:eastAsia="微软雅黑" w:cs="Times New Roman"/>
                <w:b/>
                <w:color w:val="FF0000"/>
                <w:kern w:val="0"/>
                <w:sz w:val="24"/>
              </w:rPr>
              <w:t>，</w:t>
            </w:r>
            <w:r>
              <w:rPr>
                <w:rFonts w:ascii="微软雅黑" w:hAnsi="微软雅黑" w:eastAsia="微软雅黑" w:cs="Times New Roman"/>
                <w:b/>
                <w:color w:val="FF0000"/>
                <w:kern w:val="0"/>
                <w:sz w:val="24"/>
              </w:rPr>
              <w:t>如中山大学实验动物中心、北京维通利华实验动物技术有限公司</w:t>
            </w:r>
            <w:r>
              <w:rPr>
                <w:rFonts w:hint="eastAsia" w:ascii="微软雅黑" w:hAnsi="微软雅黑" w:eastAsia="微软雅黑" w:cs="Times New Roman"/>
                <w:b/>
                <w:color w:val="FF0000"/>
                <w:kern w:val="0"/>
                <w:sz w:val="24"/>
              </w:rPr>
              <w:t>、江苏集萃药康生物科技有限公司、</w:t>
            </w:r>
            <w:r>
              <w:rPr>
                <w:rFonts w:ascii="微软雅黑" w:hAnsi="微软雅黑" w:eastAsia="微软雅黑" w:cs="Times New Roman"/>
                <w:b/>
                <w:color w:val="FF0000"/>
                <w:kern w:val="0"/>
                <w:sz w:val="24"/>
              </w:rPr>
              <w:t>广东省医学实验动物中心</w:t>
            </w:r>
            <w:r>
              <w:rPr>
                <w:rFonts w:hint="eastAsia" w:ascii="微软雅黑" w:hAnsi="微软雅黑" w:eastAsia="微软雅黑" w:cs="Times New Roman"/>
                <w:b/>
                <w:color w:val="FF0000"/>
                <w:kern w:val="0"/>
                <w:sz w:val="24"/>
              </w:rPr>
              <w:t>等</w:t>
            </w:r>
          </w:p>
        </w:tc>
        <w:tc>
          <w:tcPr>
            <w:tcW w:w="3405"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品种品系：</w:t>
            </w:r>
            <w:r>
              <w:rPr>
                <w:rFonts w:hint="eastAsia" w:ascii="微软雅黑" w:hAnsi="微软雅黑" w:eastAsia="微软雅黑" w:cs="Times New Roman"/>
                <w:b/>
                <w:color w:val="FF0000"/>
                <w:kern w:val="0"/>
                <w:sz w:val="24"/>
              </w:rPr>
              <w:t>填写实验</w:t>
            </w:r>
            <w:r>
              <w:rPr>
                <w:rFonts w:ascii="微软雅黑" w:hAnsi="微软雅黑" w:eastAsia="微软雅黑" w:cs="Times New Roman"/>
                <w:b/>
                <w:color w:val="FF0000"/>
                <w:kern w:val="0"/>
                <w:sz w:val="24"/>
              </w:rPr>
              <w:t>动物的</w:t>
            </w:r>
            <w:r>
              <w:rPr>
                <w:rFonts w:hint="eastAsia" w:ascii="微软雅黑" w:hAnsi="微软雅黑" w:eastAsia="微软雅黑" w:cs="Times New Roman"/>
                <w:b/>
                <w:color w:val="FF0000"/>
                <w:kern w:val="0"/>
                <w:sz w:val="24"/>
              </w:rPr>
              <w:t>品系</w:t>
            </w:r>
            <w:r>
              <w:rPr>
                <w:rFonts w:ascii="微软雅黑" w:hAnsi="微软雅黑" w:eastAsia="微软雅黑" w:cs="Times New Roman"/>
                <w:b/>
                <w:color w:val="FF0000"/>
                <w:kern w:val="0"/>
                <w:sz w:val="24"/>
              </w:rPr>
              <w:t>，如BALB／c</w:t>
            </w:r>
            <w:r>
              <w:rPr>
                <w:rFonts w:hint="eastAsia" w:ascii="微软雅黑" w:hAnsi="微软雅黑" w:eastAsia="微软雅黑" w:cs="Times New Roman"/>
                <w:b/>
                <w:color w:val="FF0000"/>
                <w:kern w:val="0"/>
                <w:sz w:val="24"/>
              </w:rPr>
              <w:t>小鼠、</w:t>
            </w:r>
            <w:r>
              <w:rPr>
                <w:rFonts w:ascii="微软雅黑" w:hAnsi="微软雅黑" w:eastAsia="微软雅黑" w:cs="Times New Roman"/>
                <w:b/>
                <w:color w:val="FF0000"/>
                <w:kern w:val="0"/>
                <w:sz w:val="24"/>
              </w:rPr>
              <w:t>C57BL／6</w:t>
            </w:r>
            <w:r>
              <w:rPr>
                <w:rFonts w:hint="eastAsia" w:ascii="微软雅黑" w:hAnsi="微软雅黑" w:eastAsia="微软雅黑" w:cs="Times New Roman"/>
                <w:b/>
                <w:color w:val="FF0000"/>
                <w:kern w:val="0"/>
                <w:sz w:val="24"/>
              </w:rPr>
              <w:t>小鼠、CD1小鼠</w:t>
            </w:r>
            <w:r>
              <w:rPr>
                <w:rFonts w:ascii="微软雅黑" w:hAnsi="微软雅黑" w:eastAsia="微软雅黑" w:cs="Times New Roman"/>
                <w:b/>
                <w:color w:val="FF0000"/>
                <w:kern w:val="0"/>
                <w:sz w:val="24"/>
              </w:rPr>
              <w:t>、wistar大鼠、</w:t>
            </w:r>
            <w:r>
              <w:rPr>
                <w:rFonts w:hint="eastAsia" w:ascii="微软雅黑" w:hAnsi="微软雅黑" w:eastAsia="微软雅黑" w:cs="Times New Roman"/>
                <w:b/>
                <w:color w:val="FF0000"/>
                <w:kern w:val="0"/>
                <w:sz w:val="24"/>
              </w:rPr>
              <w:t>SD大鼠、</w:t>
            </w:r>
            <w:r>
              <w:rPr>
                <w:rFonts w:ascii="微软雅黑" w:hAnsi="微软雅黑" w:eastAsia="微软雅黑" w:cs="Times New Roman"/>
                <w:b/>
                <w:color w:val="FF0000"/>
                <w:kern w:val="0"/>
                <w:sz w:val="24"/>
              </w:rPr>
              <w:t>新西兰兔、比格犬等</w:t>
            </w:r>
          </w:p>
        </w:tc>
      </w:tr>
      <w:tr>
        <w:tblPrEx>
          <w:tblCellMar>
            <w:top w:w="0" w:type="dxa"/>
            <w:left w:w="108" w:type="dxa"/>
            <w:bottom w:w="0" w:type="dxa"/>
            <w:right w:w="108" w:type="dxa"/>
          </w:tblCellMar>
        </w:tblPrEx>
        <w:trPr>
          <w:cantSplit/>
          <w:trHeight w:val="1119" w:hRule="atLeast"/>
          <w:jc w:val="center"/>
        </w:trPr>
        <w:tc>
          <w:tcPr>
            <w:tcW w:w="1290" w:type="dxa"/>
            <w:vMerge w:val="continue"/>
            <w:tcBorders>
              <w:left w:val="single" w:color="auto" w:sz="4" w:space="0"/>
              <w:right w:val="single" w:color="auto" w:sz="4" w:space="0"/>
            </w:tcBorders>
            <w:vAlign w:val="center"/>
          </w:tcPr>
          <w:p>
            <w:pPr>
              <w:spacing w:line="400" w:lineRule="exact"/>
              <w:rPr>
                <w:rFonts w:ascii="Times New Roman" w:hAnsi="Times New Roman" w:eastAsia="华文仿宋" w:cs="Times New Roman"/>
                <w:b/>
                <w:color w:val="000000"/>
                <w:kern w:val="0"/>
                <w:sz w:val="24"/>
              </w:rPr>
            </w:pPr>
          </w:p>
        </w:tc>
        <w:tc>
          <w:tcPr>
            <w:tcW w:w="4299" w:type="dxa"/>
            <w:gridSpan w:val="5"/>
            <w:tcBorders>
              <w:top w:val="single" w:color="auto" w:sz="4" w:space="0"/>
              <w:left w:val="single" w:color="auto" w:sz="4" w:space="0"/>
              <w:bottom w:val="single" w:color="auto" w:sz="4" w:space="0"/>
              <w:right w:val="single" w:color="auto" w:sz="4" w:space="0"/>
            </w:tcBorders>
          </w:tcPr>
          <w:p>
            <w:pPr>
              <w:spacing w:line="48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等级：</w:t>
            </w:r>
          </w:p>
          <w:p>
            <w:pPr>
              <w:spacing w:line="480" w:lineRule="exact"/>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普通动物（</w:t>
            </w:r>
            <w:r>
              <w:rPr>
                <w:rFonts w:hint="eastAsia" w:ascii="Times New Roman" w:hAnsi="华文仿宋" w:eastAsia="华文仿宋" w:cs="Times New Roman"/>
                <w:b/>
                <w:bCs/>
                <w:color w:val="000000"/>
                <w:kern w:val="0"/>
                <w:sz w:val="24"/>
              </w:rPr>
              <w:t>CV</w:t>
            </w:r>
            <w:r>
              <w:rPr>
                <w:rFonts w:ascii="华文仿宋" w:hAnsi="华文仿宋" w:eastAsia="华文仿宋" w:cs="Times New Roman"/>
                <w:b/>
                <w:color w:val="000000"/>
                <w:kern w:val="0"/>
                <w:sz w:val="24"/>
              </w:rPr>
              <w:t>）</w:t>
            </w:r>
          </w:p>
          <w:p>
            <w:pPr>
              <w:spacing w:line="480" w:lineRule="exact"/>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清洁</w:t>
            </w:r>
            <w:r>
              <w:rPr>
                <w:rFonts w:ascii="华文仿宋" w:hAnsi="华文仿宋" w:eastAsia="华文仿宋" w:cs="Times New Roman"/>
                <w:b/>
                <w:color w:val="000000"/>
                <w:kern w:val="0"/>
                <w:sz w:val="24"/>
              </w:rPr>
              <w:t>动物</w:t>
            </w:r>
            <w:r>
              <w:rPr>
                <w:rFonts w:hint="eastAsia" w:ascii="华文仿宋" w:hAnsi="华文仿宋" w:eastAsia="华文仿宋" w:cs="Times New Roman"/>
                <w:b/>
                <w:color w:val="000000"/>
                <w:kern w:val="0"/>
                <w:sz w:val="24"/>
              </w:rPr>
              <w:t>（</w:t>
            </w:r>
            <w:r>
              <w:rPr>
                <w:rFonts w:hint="eastAsia" w:ascii="Times New Roman" w:hAnsi="华文仿宋" w:eastAsia="华文仿宋" w:cs="Times New Roman"/>
                <w:b/>
                <w:bCs/>
                <w:color w:val="000000"/>
                <w:kern w:val="0"/>
                <w:sz w:val="24"/>
              </w:rPr>
              <w:t>CL</w:t>
            </w:r>
            <w:r>
              <w:rPr>
                <w:rFonts w:ascii="华文仿宋" w:hAnsi="华文仿宋" w:eastAsia="华文仿宋" w:cs="Times New Roman"/>
                <w:b/>
                <w:color w:val="000000"/>
                <w:kern w:val="0"/>
                <w:sz w:val="24"/>
              </w:rPr>
              <w:t>）</w:t>
            </w:r>
          </w:p>
          <w:p>
            <w:pPr>
              <w:spacing w:line="480" w:lineRule="exact"/>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】无特殊病原体动物</w:t>
            </w:r>
            <w:r>
              <w:rPr>
                <w:rFonts w:hint="eastAsia" w:ascii="华文仿宋" w:hAnsi="华文仿宋" w:eastAsia="华文仿宋" w:cs="Times New Roman"/>
                <w:b/>
                <w:color w:val="000000"/>
                <w:kern w:val="0"/>
                <w:sz w:val="24"/>
              </w:rPr>
              <w:t>（SPF</w:t>
            </w:r>
            <w:r>
              <w:rPr>
                <w:rFonts w:ascii="华文仿宋" w:hAnsi="华文仿宋" w:eastAsia="华文仿宋" w:cs="Times New Roman"/>
                <w:b/>
                <w:color w:val="000000"/>
                <w:kern w:val="0"/>
                <w:sz w:val="24"/>
              </w:rPr>
              <w:t>）</w:t>
            </w:r>
          </w:p>
          <w:p>
            <w:pPr>
              <w:spacing w:line="480" w:lineRule="exact"/>
              <w:rPr>
                <w:b/>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】无菌动物</w:t>
            </w:r>
            <w:r>
              <w:rPr>
                <w:rFonts w:hint="eastAsia" w:ascii="华文仿宋" w:hAnsi="华文仿宋" w:eastAsia="华文仿宋" w:cs="Times New Roman"/>
                <w:b/>
                <w:color w:val="000000"/>
                <w:kern w:val="0"/>
                <w:sz w:val="24"/>
              </w:rPr>
              <w:t>（</w:t>
            </w:r>
            <w:r>
              <w:rPr>
                <w:rFonts w:hint="eastAsia" w:ascii="Times New Roman" w:hAnsi="华文仿宋" w:eastAsia="华文仿宋" w:cs="Times New Roman"/>
                <w:b/>
                <w:bCs/>
                <w:color w:val="000000"/>
                <w:kern w:val="0"/>
                <w:sz w:val="24"/>
              </w:rPr>
              <w:t>GF</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或悉生动物（GN</w:t>
            </w:r>
            <w:r>
              <w:rPr>
                <w:rFonts w:ascii="华文仿宋" w:hAnsi="华文仿宋" w:eastAsia="华文仿宋" w:cs="Times New Roman"/>
                <w:b/>
                <w:color w:val="000000"/>
                <w:kern w:val="0"/>
                <w:sz w:val="24"/>
              </w:rPr>
              <w:t>）</w:t>
            </w:r>
          </w:p>
          <w:p>
            <w:pPr>
              <w:spacing w:line="400" w:lineRule="exact"/>
              <w:rPr>
                <w:rFonts w:ascii="华文仿宋" w:hAnsi="华文仿宋" w:eastAsia="华文仿宋" w:cs="Times New Roman"/>
                <w:color w:val="000000"/>
                <w:kern w:val="0"/>
                <w:sz w:val="24"/>
              </w:rPr>
            </w:pPr>
            <w:r>
              <w:rPr>
                <w:rFonts w:hint="eastAsia" w:ascii="微软雅黑" w:hAnsi="微软雅黑" w:eastAsia="微软雅黑" w:cs="Times New Roman"/>
                <w:b/>
                <w:color w:val="FF0000"/>
                <w:kern w:val="0"/>
                <w:sz w:val="24"/>
              </w:rPr>
              <w:t>照实选择</w:t>
            </w:r>
          </w:p>
        </w:tc>
        <w:tc>
          <w:tcPr>
            <w:tcW w:w="3405" w:type="dxa"/>
            <w:gridSpan w:val="2"/>
            <w:tcBorders>
              <w:top w:val="single" w:color="auto" w:sz="4" w:space="0"/>
              <w:left w:val="single" w:color="auto" w:sz="4" w:space="0"/>
              <w:bottom w:val="single" w:color="auto" w:sz="4" w:space="0"/>
              <w:right w:val="single" w:color="auto" w:sz="4" w:space="0"/>
            </w:tcBorders>
          </w:tcPr>
          <w:p>
            <w:pPr>
              <w:spacing w:line="480" w:lineRule="exact"/>
              <w:ind w:left="1562" w:hanging="1562" w:hangingChars="650"/>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数量：</w:t>
            </w:r>
            <w:r>
              <w:rPr>
                <w:rFonts w:hint="eastAsia" w:ascii="Times New Roman" w:hAnsi="华文仿宋" w:eastAsia="华文仿宋" w:cs="Times New Roman"/>
                <w:b/>
                <w:color w:val="000000"/>
                <w:kern w:val="0"/>
                <w:sz w:val="24"/>
                <w:u w:val="single"/>
              </w:rPr>
              <w:t xml:space="preserve">  </w:t>
            </w:r>
            <w:r>
              <w:rPr>
                <w:rFonts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rPr>
              <w:t xml:space="preserve"> 只</w:t>
            </w:r>
          </w:p>
          <w:p>
            <w:pPr>
              <w:spacing w:line="480" w:lineRule="exact"/>
              <w:ind w:left="1562" w:hanging="1562" w:hangingChars="650"/>
              <w:rPr>
                <w:rFonts w:ascii="Times New Roman" w:hAnsi="Times New Roman" w:eastAsia="华文仿宋" w:cs="Times New Roman"/>
                <w:b/>
                <w:color w:val="000000"/>
                <w:kern w:val="0"/>
                <w:sz w:val="24"/>
              </w:rPr>
            </w:pPr>
            <w:r>
              <w:rPr>
                <w:rFonts w:hint="eastAsia" w:ascii="Times New Roman" w:hAnsi="Times New Roman" w:eastAsia="华文仿宋" w:cs="Times New Roman"/>
                <w:b/>
                <w:color w:val="000000"/>
                <w:kern w:val="0"/>
                <w:sz w:val="24"/>
              </w:rPr>
              <w:t>性别：</w:t>
            </w:r>
            <w:r>
              <w:rPr>
                <w:rFonts w:hint="eastAsia" w:ascii="Times New Roman" w:hAnsi="华文仿宋" w:eastAsia="华文仿宋" w:cs="Times New Roman"/>
                <w:b/>
                <w:color w:val="000000"/>
                <w:kern w:val="0"/>
                <w:sz w:val="24"/>
                <w:u w:val="single"/>
              </w:rPr>
              <w:t xml:space="preserve">   </w:t>
            </w:r>
            <w:r>
              <w:rPr>
                <w:rFonts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rPr>
              <w:t xml:space="preserve"> 只</w:t>
            </w:r>
            <w:r>
              <w:rPr>
                <w:rFonts w:hint="eastAsia" w:ascii="Times New Roman" w:hAnsi="Times New Roman" w:eastAsia="华文仿宋" w:cs="Times New Roman"/>
                <w:b/>
                <w:color w:val="000000"/>
                <w:kern w:val="0"/>
                <w:sz w:val="24"/>
              </w:rPr>
              <w:t>♀</w:t>
            </w:r>
          </w:p>
          <w:p>
            <w:pPr>
              <w:spacing w:line="480" w:lineRule="exact"/>
              <w:ind w:firstLine="721" w:firstLineChars="300"/>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u w:val="single"/>
              </w:rPr>
              <w:t xml:space="preserve">   </w:t>
            </w:r>
            <w:r>
              <w:rPr>
                <w:rFonts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u w:val="single"/>
              </w:rPr>
              <w:t xml:space="preserve">  </w:t>
            </w:r>
            <w:r>
              <w:rPr>
                <w:rFonts w:hint="eastAsia" w:ascii="Times New Roman" w:hAnsi="华文仿宋" w:eastAsia="华文仿宋" w:cs="Times New Roman"/>
                <w:b/>
                <w:color w:val="000000"/>
                <w:kern w:val="0"/>
                <w:sz w:val="24"/>
              </w:rPr>
              <w:t xml:space="preserve"> 只</w:t>
            </w:r>
            <w:r>
              <w:rPr>
                <w:rFonts w:hint="eastAsia" w:ascii="Times New Roman" w:hAnsi="Times New Roman" w:eastAsia="华文仿宋" w:cs="Times New Roman"/>
                <w:b/>
                <w:color w:val="000000"/>
                <w:kern w:val="0"/>
                <w:sz w:val="24"/>
              </w:rPr>
              <w:t>♂</w:t>
            </w:r>
          </w:p>
          <w:p>
            <w:pPr>
              <w:spacing w:line="480" w:lineRule="exact"/>
              <w:ind w:firstLine="721" w:firstLineChars="300"/>
              <w:rPr>
                <w:rFonts w:ascii="Times New Roman" w:hAnsi="Times New Roman" w:eastAsia="华文仿宋" w:cs="Times New Roman"/>
                <w:b/>
                <w:color w:val="000000"/>
                <w:kern w:val="0"/>
                <w:sz w:val="24"/>
              </w:rPr>
            </w:pPr>
          </w:p>
          <w:p>
            <w:pPr>
              <w:spacing w:line="480" w:lineRule="exact"/>
              <w:ind w:firstLine="720" w:firstLineChars="300"/>
              <w:rPr>
                <w:rFonts w:ascii="Times New Roman" w:hAnsi="Times New Roman" w:eastAsia="华文仿宋" w:cs="Times New Roman"/>
                <w:b/>
                <w:color w:val="000000"/>
                <w:kern w:val="0"/>
                <w:sz w:val="24"/>
              </w:rPr>
            </w:pPr>
            <w:r>
              <w:rPr>
                <w:rFonts w:hint="eastAsia" w:ascii="微软雅黑" w:hAnsi="微软雅黑" w:eastAsia="微软雅黑" w:cs="Times New Roman"/>
                <w:b/>
                <w:color w:val="FF0000"/>
                <w:kern w:val="0"/>
                <w:sz w:val="24"/>
              </w:rPr>
              <w:t>照实填写</w:t>
            </w:r>
          </w:p>
        </w:tc>
      </w:tr>
      <w:tr>
        <w:tblPrEx>
          <w:tblCellMar>
            <w:top w:w="0" w:type="dxa"/>
            <w:left w:w="108" w:type="dxa"/>
            <w:bottom w:w="0" w:type="dxa"/>
            <w:right w:w="108" w:type="dxa"/>
          </w:tblCellMar>
        </w:tblPrEx>
        <w:trPr>
          <w:cantSplit/>
          <w:trHeight w:val="925" w:hRule="atLeast"/>
          <w:jc w:val="center"/>
        </w:trPr>
        <w:tc>
          <w:tcPr>
            <w:tcW w:w="1290" w:type="dxa"/>
            <w:vMerge w:val="continue"/>
            <w:tcBorders>
              <w:left w:val="single" w:color="auto" w:sz="4" w:space="0"/>
              <w:bottom w:val="single" w:color="auto" w:sz="4" w:space="0"/>
              <w:right w:val="single" w:color="auto"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auto" w:sz="4" w:space="0"/>
              <w:bottom w:val="single" w:color="auto" w:sz="4" w:space="0"/>
              <w:right w:val="single" w:color="auto" w:sz="4" w:space="0"/>
            </w:tcBorders>
          </w:tcPr>
          <w:p>
            <w:pPr>
              <w:spacing w:line="400" w:lineRule="exact"/>
              <w:ind w:left="1562" w:hanging="1562" w:hangingChars="650"/>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其他情况说明：</w:t>
            </w:r>
            <w:r>
              <w:rPr>
                <w:rFonts w:hint="eastAsia" w:ascii="微软雅黑" w:hAnsi="微软雅黑" w:eastAsia="微软雅黑" w:cs="Times New Roman"/>
                <w:b/>
                <w:color w:val="FF0000"/>
                <w:kern w:val="0"/>
                <w:sz w:val="24"/>
              </w:rPr>
              <w:t>如果等级、</w:t>
            </w:r>
            <w:r>
              <w:rPr>
                <w:rFonts w:ascii="微软雅黑" w:hAnsi="微软雅黑" w:eastAsia="微软雅黑" w:cs="Times New Roman"/>
                <w:b/>
                <w:color w:val="FF0000"/>
                <w:kern w:val="0"/>
                <w:sz w:val="24"/>
              </w:rPr>
              <w:t>数量</w:t>
            </w:r>
            <w:r>
              <w:rPr>
                <w:rFonts w:hint="eastAsia" w:ascii="微软雅黑" w:hAnsi="微软雅黑" w:eastAsia="微软雅黑" w:cs="Times New Roman"/>
                <w:b/>
                <w:color w:val="FF0000"/>
                <w:kern w:val="0"/>
                <w:sz w:val="24"/>
              </w:rPr>
              <w:t>及性别还有额外信息，</w:t>
            </w:r>
            <w:r>
              <w:rPr>
                <w:rFonts w:ascii="微软雅黑" w:hAnsi="微软雅黑" w:eastAsia="微软雅黑" w:cs="Times New Roman"/>
                <w:b/>
                <w:color w:val="FF0000"/>
                <w:kern w:val="0"/>
                <w:sz w:val="24"/>
              </w:rPr>
              <w:t>请</w:t>
            </w:r>
            <w:r>
              <w:rPr>
                <w:rFonts w:hint="eastAsia" w:ascii="微软雅黑" w:hAnsi="微软雅黑" w:eastAsia="微软雅黑" w:cs="Times New Roman"/>
                <w:b/>
                <w:color w:val="FF0000"/>
                <w:kern w:val="0"/>
                <w:sz w:val="24"/>
              </w:rPr>
              <w:t>在此处予以说明。</w:t>
            </w:r>
          </w:p>
          <w:p>
            <w:pPr>
              <w:spacing w:line="400" w:lineRule="exact"/>
              <w:ind w:left="1455" w:leftChars="350" w:hanging="720" w:hangingChars="300"/>
              <w:rPr>
                <w:rFonts w:ascii="微软雅黑" w:hAnsi="微软雅黑" w:eastAsia="微软雅黑" w:cs="Times New Roman"/>
                <w:b/>
                <w:color w:val="FF0000"/>
                <w:kern w:val="0"/>
                <w:sz w:val="24"/>
              </w:rPr>
            </w:pPr>
          </w:p>
        </w:tc>
      </w:tr>
      <w:tr>
        <w:tblPrEx>
          <w:tblCellMar>
            <w:top w:w="0" w:type="dxa"/>
            <w:left w:w="108" w:type="dxa"/>
            <w:bottom w:w="0" w:type="dxa"/>
            <w:right w:w="108" w:type="dxa"/>
          </w:tblCellMar>
        </w:tblPrEx>
        <w:trPr>
          <w:cantSplit/>
          <w:trHeight w:val="3534" w:hRule="atLeast"/>
          <w:jc w:val="center"/>
        </w:trPr>
        <w:tc>
          <w:tcPr>
            <w:tcW w:w="1290" w:type="dxa"/>
            <w:tcBorders>
              <w:top w:val="single" w:color="auto" w:sz="4" w:space="0"/>
              <w:left w:val="single" w:color="auto" w:sz="4" w:space="0"/>
              <w:bottom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实验目的、意义、其可行性依据</w:t>
            </w: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以下模板供参考：</w:t>
            </w:r>
          </w:p>
          <w:p>
            <w:pPr>
              <w:spacing w:line="300" w:lineRule="auto"/>
              <w:rPr>
                <w:bCs/>
                <w:color w:val="FF0000"/>
                <w:sz w:val="24"/>
              </w:rPr>
            </w:pPr>
            <w:r>
              <w:rPr>
                <w:rFonts w:hint="eastAsia"/>
                <w:b/>
                <w:bCs/>
                <w:color w:val="FF0000"/>
                <w:sz w:val="24"/>
              </w:rPr>
              <w:t>实验目的：</w:t>
            </w:r>
            <w:r>
              <w:rPr>
                <w:rFonts w:hint="eastAsia"/>
                <w:bCs/>
                <w:color w:val="FF0000"/>
                <w:sz w:val="24"/>
              </w:rPr>
              <w:t>该实验主要通过小鼠体内外试验探讨呼吸道黏膜组织局部免疫特性，分析呼吸道黏膜在预防感染性疾病中的优越性。</w:t>
            </w:r>
          </w:p>
          <w:p>
            <w:pPr>
              <w:spacing w:line="300" w:lineRule="auto"/>
              <w:rPr>
                <w:bCs/>
                <w:color w:val="FF0000"/>
                <w:sz w:val="24"/>
              </w:rPr>
            </w:pPr>
            <w:r>
              <w:rPr>
                <w:rFonts w:hint="eastAsia"/>
                <w:b/>
                <w:bCs/>
                <w:color w:val="FF0000"/>
                <w:sz w:val="24"/>
              </w:rPr>
              <w:t>实验方法：</w:t>
            </w:r>
            <w:r>
              <w:rPr>
                <w:rFonts w:hint="eastAsia"/>
                <w:bCs/>
                <w:color w:val="FF0000"/>
                <w:sz w:val="24"/>
              </w:rPr>
              <w:t>使用C57BL/6小鼠，应用X</w:t>
            </w:r>
            <w:r>
              <w:rPr>
                <w:bCs/>
                <w:color w:val="FF0000"/>
                <w:sz w:val="24"/>
              </w:rPr>
              <w:t>XX</w:t>
            </w:r>
            <w:r>
              <w:rPr>
                <w:rFonts w:hint="eastAsia"/>
                <w:bCs/>
                <w:color w:val="FF0000"/>
                <w:sz w:val="24"/>
              </w:rPr>
              <w:t>药物或对照溶剂PBS经鼻腔滴注或皮下注射等方式免疫小鼠，观察小鼠的基本生命体征，第二十八天对小鼠进行支气管灌洗并收集灌洗液；采用颈椎脱臼法处死小鼠，获取小鼠鼻粘膜、肺组织、脾脏等组织和器官，体外分离单个核细胞或制作组织切片，分析黏膜组织中T细胞和B细胞的免疫学特征。</w:t>
            </w:r>
          </w:p>
          <w:p>
            <w:pPr>
              <w:spacing w:line="300" w:lineRule="auto"/>
              <w:rPr>
                <w:bCs/>
                <w:color w:val="FF0000"/>
                <w:sz w:val="24"/>
              </w:rPr>
            </w:pPr>
            <w:r>
              <w:rPr>
                <w:rFonts w:hint="eastAsia"/>
                <w:b/>
                <w:bCs/>
                <w:color w:val="FF0000"/>
                <w:sz w:val="24"/>
              </w:rPr>
              <w:t>实验意义：</w:t>
            </w:r>
            <w:r>
              <w:rPr>
                <w:rFonts w:hint="eastAsia"/>
                <w:bCs/>
                <w:color w:val="FF0000"/>
                <w:sz w:val="24"/>
              </w:rPr>
              <w:t>深入探讨呼吸道黏膜中的Th细胞在预防和治疗感染性呼吸道疾病中重要作用，对临床感染性疾病的预防和治疗以及新型疫苗的研发具有指导意义。</w:t>
            </w:r>
          </w:p>
          <w:p>
            <w:pPr>
              <w:spacing w:line="300" w:lineRule="auto"/>
              <w:rPr>
                <w:rFonts w:ascii="Times New Roman" w:hAnsi="Times New Roman" w:eastAsia="华文仿宋" w:cs="Times New Roman"/>
                <w:color w:val="000000"/>
                <w:kern w:val="0"/>
                <w:sz w:val="24"/>
              </w:rPr>
            </w:pPr>
            <w:r>
              <w:rPr>
                <w:rFonts w:hint="eastAsia"/>
                <w:b/>
                <w:bCs/>
                <w:color w:val="FF0000"/>
                <w:sz w:val="24"/>
              </w:rPr>
              <w:t>可行性依据：</w:t>
            </w:r>
            <w:r>
              <w:rPr>
                <w:rFonts w:hint="eastAsia"/>
                <w:bCs/>
                <w:color w:val="FF0000"/>
                <w:sz w:val="24"/>
              </w:rPr>
              <w:t>呼吸道黏膜是机体抵御外来病原微生物的第一道防御线，许多肺部传染性疾病的发生与呼吸道黏膜的免疫学功能破坏或紊乱有密切关系。前期我们在人的样本体外实验证实呼吸道黏膜组织的免疫学特征与外周血或中枢神经免疫器官存在很大的差异性，掌握基本的理论基础和关键技术手段，确保该实验顺利的进行。</w:t>
            </w:r>
          </w:p>
        </w:tc>
      </w:tr>
      <w:tr>
        <w:tblPrEx>
          <w:tblCellMar>
            <w:top w:w="0" w:type="dxa"/>
            <w:left w:w="108" w:type="dxa"/>
            <w:bottom w:w="0" w:type="dxa"/>
            <w:right w:w="108" w:type="dxa"/>
          </w:tblCellMar>
        </w:tblPrEx>
        <w:trPr>
          <w:cantSplit/>
          <w:trHeight w:val="1401" w:hRule="atLeast"/>
          <w:jc w:val="center"/>
        </w:trPr>
        <w:tc>
          <w:tcPr>
            <w:tcW w:w="1290" w:type="dxa"/>
            <w:vMerge w:val="restart"/>
            <w:tcBorders>
              <w:top w:val="single" w:color="auto" w:sz="4" w:space="0"/>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实验动物饲养情况</w:t>
            </w:r>
          </w:p>
        </w:tc>
        <w:tc>
          <w:tcPr>
            <w:tcW w:w="7704" w:type="dxa"/>
            <w:gridSpan w:val="7"/>
            <w:tcBorders>
              <w:top w:val="single" w:color="auto" w:sz="4" w:space="0"/>
              <w:left w:val="single" w:color="000000" w:sz="4" w:space="0"/>
              <w:bottom w:val="single" w:color="auto" w:sz="4" w:space="0"/>
              <w:right w:val="single" w:color="auto" w:sz="4" w:space="0"/>
            </w:tcBorders>
          </w:tcPr>
          <w:p>
            <w:pPr>
              <w:tabs>
                <w:tab w:val="left" w:pos="720"/>
              </w:tabs>
              <w:snapToGrid w:val="0"/>
              <w:spacing w:before="312" w:beforeLines="100" w:line="360" w:lineRule="auto"/>
              <w:ind w:firstLine="255" w:firstLineChars="106"/>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普通环境</w:t>
            </w:r>
          </w:p>
          <w:p>
            <w:pPr>
              <w:tabs>
                <w:tab w:val="left" w:pos="720"/>
              </w:tabs>
              <w:snapToGrid w:val="0"/>
              <w:spacing w:line="360" w:lineRule="auto"/>
              <w:ind w:firstLine="255" w:firstLineChars="106"/>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屏障环境</w:t>
            </w:r>
          </w:p>
          <w:p>
            <w:pPr>
              <w:tabs>
                <w:tab w:val="left" w:pos="720"/>
              </w:tabs>
              <w:snapToGrid w:val="0"/>
              <w:spacing w:line="360" w:lineRule="auto"/>
              <w:ind w:firstLine="255" w:firstLineChars="106"/>
              <w:rPr>
                <w:rFonts w:ascii="华文仿宋"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华文仿宋" w:hAnsi="华文仿宋" w:eastAsia="华文仿宋" w:cs="Times New Roman"/>
                <w:b/>
                <w:color w:val="000000"/>
                <w:kern w:val="0"/>
                <w:sz w:val="24"/>
              </w:rPr>
              <w:t>隔离环境</w:t>
            </w:r>
          </w:p>
          <w:p>
            <w:pPr>
              <w:spacing w:line="400" w:lineRule="exact"/>
              <w:ind w:left="1560" w:hanging="1561" w:hangingChars="650"/>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根据实验动物类型进行选择</w:t>
            </w:r>
          </w:p>
          <w:p>
            <w:pPr>
              <w:spacing w:line="400" w:lineRule="exact"/>
              <w:ind w:left="1560" w:hanging="1561" w:hangingChars="650"/>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不同等级动物需要在不同设施饲养，</w:t>
            </w:r>
            <w:r>
              <w:rPr>
                <w:rFonts w:ascii="微软雅黑" w:hAnsi="微软雅黑" w:eastAsia="微软雅黑" w:cs="Times New Roman"/>
                <w:b/>
                <w:color w:val="FF0000"/>
                <w:kern w:val="0"/>
                <w:sz w:val="24"/>
              </w:rPr>
              <w:t>对应</w:t>
            </w:r>
            <w:r>
              <w:rPr>
                <w:rFonts w:hint="eastAsia" w:ascii="微软雅黑" w:hAnsi="微软雅黑" w:eastAsia="微软雅黑" w:cs="Times New Roman"/>
                <w:b/>
                <w:color w:val="FF0000"/>
                <w:kern w:val="0"/>
                <w:sz w:val="24"/>
              </w:rPr>
              <w:t>关系如下：</w:t>
            </w:r>
          </w:p>
          <w:p>
            <w:pPr>
              <w:spacing w:line="400" w:lineRule="exact"/>
              <w:ind w:left="1455" w:leftChars="350" w:hanging="720" w:hangingChars="300"/>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普通环境——CV动物</w:t>
            </w:r>
          </w:p>
          <w:p>
            <w:pPr>
              <w:spacing w:line="400" w:lineRule="exact"/>
              <w:ind w:left="1455" w:leftChars="350" w:hanging="720" w:hangingChars="300"/>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屏障环境——CL动物及SPF动物</w:t>
            </w:r>
          </w:p>
          <w:p>
            <w:pPr>
              <w:tabs>
                <w:tab w:val="left" w:pos="720"/>
              </w:tabs>
              <w:snapToGrid w:val="0"/>
              <w:spacing w:line="360" w:lineRule="auto"/>
              <w:ind w:firstLine="735" w:firstLineChars="306"/>
              <w:rPr>
                <w:rFonts w:ascii="华文仿宋" w:hAnsi="华文仿宋" w:eastAsia="华文仿宋" w:cs="Times New Roman"/>
                <w:b/>
                <w:color w:val="000000"/>
                <w:kern w:val="0"/>
                <w:sz w:val="24"/>
              </w:rPr>
            </w:pPr>
            <w:r>
              <w:rPr>
                <w:rFonts w:hint="eastAsia" w:ascii="微软雅黑" w:hAnsi="微软雅黑" w:eastAsia="微软雅黑" w:cs="Times New Roman"/>
                <w:b/>
                <w:color w:val="FF0000"/>
                <w:kern w:val="0"/>
                <w:sz w:val="24"/>
              </w:rPr>
              <w:t>隔离环境——SPF、GF和GN动物</w:t>
            </w:r>
          </w:p>
        </w:tc>
      </w:tr>
      <w:tr>
        <w:tblPrEx>
          <w:tblCellMar>
            <w:top w:w="0" w:type="dxa"/>
            <w:left w:w="108" w:type="dxa"/>
            <w:bottom w:w="0" w:type="dxa"/>
            <w:right w:w="108" w:type="dxa"/>
          </w:tblCellMar>
        </w:tblPrEx>
        <w:trPr>
          <w:cantSplit/>
          <w:trHeight w:val="760" w:hRule="atLeast"/>
          <w:jc w:val="center"/>
        </w:trPr>
        <w:tc>
          <w:tcPr>
            <w:tcW w:w="1290" w:type="dxa"/>
            <w:vMerge w:val="continue"/>
            <w:tcBorders>
              <w:left w:val="single" w:color="auto" w:sz="4" w:space="0"/>
              <w:bottom w:val="single" w:color="auto" w:sz="4" w:space="0"/>
              <w:right w:val="single" w:color="000000" w:sz="4" w:space="0"/>
            </w:tcBorders>
            <w:vAlign w:val="center"/>
          </w:tcPr>
          <w:p>
            <w:pPr>
              <w:spacing w:line="400" w:lineRule="exact"/>
              <w:rPr>
                <w:rFonts w:ascii="Times New Roman" w:hAnsi="华文仿宋"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ind w:firstLine="240" w:firstLineChars="100"/>
              <w:rPr>
                <w:rFonts w:ascii="Times New Roman" w:hAnsi="华文仿宋" w:eastAsia="华文仿宋" w:cs="Times New Roman"/>
                <w:b/>
                <w:color w:val="000000"/>
                <w:kern w:val="0"/>
                <w:sz w:val="24"/>
              </w:rPr>
            </w:pPr>
            <w:r>
              <w:rPr>
                <w:rFonts w:hint="eastAsia" w:ascii="华文仿宋" w:hAnsi="华文仿宋" w:eastAsia="华文仿宋" w:cs="Times New Roman"/>
                <w:b/>
                <w:color w:val="000000"/>
                <w:kern w:val="0"/>
                <w:sz w:val="24"/>
              </w:rPr>
              <w:t xml:space="preserve">【  </w:t>
            </w:r>
            <w:r>
              <w:rPr>
                <w:rFonts w:ascii="华文仿宋" w:hAnsi="华文仿宋" w:eastAsia="华文仿宋" w:cs="Times New Roman"/>
                <w:b/>
                <w:color w:val="000000"/>
                <w:kern w:val="0"/>
                <w:sz w:val="24"/>
              </w:rPr>
              <w:t>】</w:t>
            </w:r>
            <w:r>
              <w:rPr>
                <w:rFonts w:hint="eastAsia" w:ascii="Times New Roman" w:hAnsi="华文仿宋" w:eastAsia="华文仿宋" w:cs="Times New Roman"/>
                <w:b/>
                <w:color w:val="000000"/>
                <w:kern w:val="0"/>
                <w:sz w:val="24"/>
              </w:rPr>
              <w:t>其他情况说明：</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不在上述设施饲养动物，</w:t>
            </w:r>
            <w:r>
              <w:rPr>
                <w:rFonts w:ascii="微软雅黑" w:hAnsi="微软雅黑" w:eastAsia="微软雅黑" w:cs="Times New Roman"/>
                <w:b/>
                <w:color w:val="FF0000"/>
                <w:kern w:val="0"/>
                <w:sz w:val="24"/>
              </w:rPr>
              <w:t>请</w:t>
            </w:r>
            <w:r>
              <w:rPr>
                <w:rFonts w:hint="eastAsia" w:ascii="微软雅黑" w:hAnsi="微软雅黑" w:eastAsia="微软雅黑" w:cs="Times New Roman"/>
                <w:b/>
                <w:color w:val="FF0000"/>
                <w:kern w:val="0"/>
                <w:sz w:val="24"/>
              </w:rPr>
              <w:t>特别说明，</w:t>
            </w:r>
            <w:r>
              <w:rPr>
                <w:rFonts w:ascii="微软雅黑" w:hAnsi="微软雅黑" w:eastAsia="微软雅黑" w:cs="Times New Roman"/>
                <w:b/>
                <w:color w:val="FF0000"/>
                <w:kern w:val="0"/>
                <w:sz w:val="24"/>
              </w:rPr>
              <w:t>比如</w:t>
            </w:r>
            <w:r>
              <w:rPr>
                <w:rFonts w:hint="eastAsia" w:ascii="微软雅黑" w:hAnsi="微软雅黑" w:eastAsia="微软雅黑" w:cs="Times New Roman"/>
                <w:b/>
                <w:color w:val="FF0000"/>
                <w:kern w:val="0"/>
                <w:sz w:val="24"/>
              </w:rPr>
              <w:t>生物安全实验室、其他实验室等</w:t>
            </w:r>
          </w:p>
          <w:p>
            <w:pPr>
              <w:spacing w:line="400" w:lineRule="exact"/>
              <w:ind w:left="1562" w:hanging="1562" w:hangingChars="650"/>
              <w:rPr>
                <w:rFonts w:ascii="Times New Roman" w:hAnsi="华文仿宋" w:eastAsia="华文仿宋" w:cs="Times New Roman"/>
                <w:b/>
                <w:color w:val="000000"/>
                <w:kern w:val="0"/>
                <w:sz w:val="24"/>
              </w:rPr>
            </w:pPr>
          </w:p>
        </w:tc>
      </w:tr>
      <w:tr>
        <w:tblPrEx>
          <w:tblCellMar>
            <w:top w:w="0" w:type="dxa"/>
            <w:left w:w="108" w:type="dxa"/>
            <w:bottom w:w="0" w:type="dxa"/>
            <w:right w:w="108" w:type="dxa"/>
          </w:tblCellMar>
        </w:tblPrEx>
        <w:trPr>
          <w:cantSplit/>
          <w:trHeight w:val="1075" w:hRule="atLeast"/>
          <w:jc w:val="center"/>
        </w:trPr>
        <w:tc>
          <w:tcPr>
            <w:tcW w:w="1290" w:type="dxa"/>
            <w:vMerge w:val="restart"/>
            <w:tcBorders>
              <w:top w:val="single" w:color="auto" w:sz="4" w:space="0"/>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动物实验设计</w:t>
            </w: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实验研究方案：</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整体研究方案要描述清晰，</w:t>
            </w:r>
            <w:r>
              <w:rPr>
                <w:rFonts w:ascii="微软雅黑" w:hAnsi="微软雅黑" w:eastAsia="微软雅黑" w:cs="Times New Roman"/>
                <w:b/>
                <w:color w:val="FF0000"/>
                <w:kern w:val="0"/>
                <w:sz w:val="24"/>
              </w:rPr>
              <w:t>以便</w:t>
            </w:r>
            <w:r>
              <w:rPr>
                <w:rFonts w:hint="eastAsia" w:ascii="微软雅黑" w:hAnsi="微软雅黑" w:eastAsia="微软雅黑" w:cs="Times New Roman"/>
                <w:b/>
                <w:color w:val="FF0000"/>
                <w:kern w:val="0"/>
                <w:sz w:val="24"/>
              </w:rPr>
              <w:t>能进行审核。</w:t>
            </w:r>
          </w:p>
          <w:p>
            <w:pPr>
              <w:spacing w:line="400" w:lineRule="exact"/>
              <w:rPr>
                <w:rFonts w:ascii="Times New Roman" w:hAnsi="Times New Roman" w:eastAsia="华文仿宋" w:cs="Times New Roman"/>
                <w:b/>
                <w:color w:val="000000"/>
                <w:kern w:val="0"/>
                <w:sz w:val="24"/>
              </w:rPr>
            </w:pPr>
          </w:p>
        </w:tc>
      </w:tr>
      <w:tr>
        <w:tblPrEx>
          <w:tblCellMar>
            <w:top w:w="0" w:type="dxa"/>
            <w:left w:w="108" w:type="dxa"/>
            <w:bottom w:w="0" w:type="dxa"/>
            <w:right w:w="108" w:type="dxa"/>
          </w:tblCellMar>
        </w:tblPrEx>
        <w:trPr>
          <w:cantSplit/>
          <w:trHeight w:val="12847" w:hRule="atLeast"/>
          <w:jc w:val="center"/>
        </w:trPr>
        <w:tc>
          <w:tcPr>
            <w:tcW w:w="1290" w:type="dxa"/>
            <w:vMerge w:val="continue"/>
            <w:tcBorders>
              <w:top w:val="single" w:color="auto" w:sz="4" w:space="0"/>
              <w:left w:val="single" w:color="auto" w:sz="4" w:space="0"/>
              <w:right w:val="single" w:color="000000" w:sz="4" w:space="0"/>
            </w:tcBorders>
            <w:vAlign w:val="center"/>
          </w:tcPr>
          <w:p>
            <w:pPr>
              <w:spacing w:line="400" w:lineRule="exact"/>
              <w:rPr>
                <w:rFonts w:ascii="Times New Roman" w:hAnsi="华文仿宋"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实验动物相关手术或操作，实验动物可能受到的伤害及采取的措施：</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（1</w:t>
            </w:r>
            <w:r>
              <w:rPr>
                <w:rFonts w:ascii="微软雅黑" w:hAnsi="微软雅黑" w:eastAsia="微软雅黑" w:cs="Times New Roman"/>
                <w:b/>
                <w:color w:val="FF0000"/>
                <w:kern w:val="0"/>
                <w:sz w:val="24"/>
              </w:rPr>
              <w:t>）</w:t>
            </w:r>
            <w:r>
              <w:rPr>
                <w:rFonts w:hint="eastAsia" w:ascii="微软雅黑" w:hAnsi="微软雅黑" w:eastAsia="微软雅黑" w:cs="Times New Roman"/>
                <w:b/>
                <w:color w:val="FF0000"/>
                <w:kern w:val="0"/>
                <w:sz w:val="24"/>
              </w:rPr>
              <w:t>如果不涉及动物手术及伤害性操作的</w:t>
            </w:r>
            <w:r>
              <w:rPr>
                <w:rFonts w:ascii="微软雅黑" w:hAnsi="微软雅黑" w:eastAsia="微软雅黑" w:cs="Times New Roman"/>
                <w:b/>
                <w:color w:val="FF0000"/>
                <w:kern w:val="0"/>
                <w:sz w:val="24"/>
              </w:rPr>
              <w:t>要</w:t>
            </w:r>
            <w:r>
              <w:rPr>
                <w:rFonts w:hint="eastAsia" w:ascii="微软雅黑" w:hAnsi="微软雅黑" w:eastAsia="微软雅黑" w:cs="Times New Roman"/>
                <w:b/>
                <w:color w:val="FF0000"/>
                <w:kern w:val="0"/>
                <w:sz w:val="24"/>
              </w:rPr>
              <w:t>申明。</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（2</w:t>
            </w:r>
            <w:r>
              <w:rPr>
                <w:rFonts w:ascii="微软雅黑" w:hAnsi="微软雅黑" w:eastAsia="微软雅黑" w:cs="Times New Roman"/>
                <w:b/>
                <w:color w:val="FF0000"/>
                <w:kern w:val="0"/>
                <w:sz w:val="24"/>
              </w:rPr>
              <w:t>）</w:t>
            </w:r>
            <w:r>
              <w:rPr>
                <w:rFonts w:hint="eastAsia" w:ascii="微软雅黑" w:hAnsi="微软雅黑" w:eastAsia="微软雅黑" w:cs="Times New Roman"/>
                <w:b/>
                <w:color w:val="FF0000"/>
                <w:kern w:val="0"/>
                <w:sz w:val="24"/>
              </w:rPr>
              <w:t>如果该研究涉及到任何在实验室动物上进行的手术或操作，</w:t>
            </w:r>
            <w:r>
              <w:rPr>
                <w:rFonts w:ascii="微软雅黑" w:hAnsi="微软雅黑" w:eastAsia="微软雅黑" w:cs="Times New Roman"/>
                <w:b/>
                <w:color w:val="FF0000"/>
                <w:kern w:val="0"/>
                <w:sz w:val="24"/>
              </w:rPr>
              <w:t>均应</w:t>
            </w:r>
            <w:r>
              <w:rPr>
                <w:rFonts w:hint="eastAsia" w:ascii="微软雅黑" w:hAnsi="微软雅黑" w:eastAsia="微软雅黑" w:cs="Times New Roman"/>
                <w:b/>
                <w:color w:val="FF0000"/>
                <w:kern w:val="0"/>
                <w:sz w:val="24"/>
              </w:rPr>
              <w:t>详细描述手术或操作的“详细</w:t>
            </w:r>
            <w:r>
              <w:rPr>
                <w:rFonts w:ascii="微软雅黑" w:hAnsi="微软雅黑" w:eastAsia="微软雅黑" w:cs="Times New Roman"/>
                <w:b/>
                <w:color w:val="FF0000"/>
                <w:kern w:val="0"/>
                <w:sz w:val="24"/>
              </w:rPr>
              <w:t>”</w:t>
            </w:r>
            <w:r>
              <w:rPr>
                <w:rFonts w:hint="eastAsia" w:ascii="微软雅黑" w:hAnsi="微软雅黑" w:eastAsia="微软雅黑" w:cs="Times New Roman"/>
                <w:b/>
                <w:color w:val="FF0000"/>
                <w:kern w:val="0"/>
                <w:sz w:val="24"/>
              </w:rPr>
              <w:t>过程。如：</w:t>
            </w:r>
          </w:p>
          <w:p>
            <w:pPr>
              <w:spacing w:line="360" w:lineRule="auto"/>
              <w:rPr>
                <w:bCs/>
                <w:color w:val="FF0000"/>
                <w:sz w:val="24"/>
              </w:rPr>
            </w:pPr>
            <w:r>
              <w:rPr>
                <w:bCs/>
                <w:color w:val="FF0000"/>
                <w:sz w:val="24"/>
              </w:rPr>
              <w:t xml:space="preserve">1. 选择10周龄，体重250-300g的雄性SHR大鼠购进，购进后经检查无明显异常，进行适应性饲养7天后，选取连续三天收缩压/舒张压达到180/120 mmHg（麻醉状态下）的SHR大鼠开展实验。 </w:t>
            </w:r>
          </w:p>
          <w:p>
            <w:pPr>
              <w:spacing w:line="360" w:lineRule="auto"/>
              <w:rPr>
                <w:bCs/>
                <w:color w:val="FF0000"/>
                <w:sz w:val="24"/>
              </w:rPr>
            </w:pPr>
            <w:r>
              <w:rPr>
                <w:bCs/>
                <w:color w:val="FF0000"/>
                <w:sz w:val="24"/>
              </w:rPr>
              <w:t xml:space="preserve">2. 麻醉方法：将大鼠固定稳妥后通过腹腔注射3%戊巴比妥钠溶液（1.5 mL/kg）进行全身麻醉。使用恒温电热板保持大鼠体温恒定。实验装置安置完成后，继续置于恒温电热板直至其苏醒。可肌肉注射苏醒溶液减少麻醉意外死亡的几率。 </w:t>
            </w:r>
          </w:p>
          <w:p>
            <w:pPr>
              <w:spacing w:line="360" w:lineRule="auto"/>
              <w:rPr>
                <w:bCs/>
                <w:color w:val="FF0000"/>
                <w:sz w:val="24"/>
              </w:rPr>
            </w:pPr>
            <w:r>
              <w:rPr>
                <w:bCs/>
                <w:color w:val="FF0000"/>
                <w:sz w:val="24"/>
              </w:rPr>
              <w:t>3. 大鼠完全麻醉后，对其背部皮肤进行备皮，备皮面积约2*2 cm2。根据实验分组（详见下述）开展对应实验</w:t>
            </w:r>
          </w:p>
          <w:p>
            <w:pPr>
              <w:spacing w:line="360" w:lineRule="auto"/>
              <w:rPr>
                <w:bCs/>
                <w:color w:val="FF0000"/>
                <w:sz w:val="24"/>
              </w:rPr>
            </w:pPr>
            <w:r>
              <w:rPr>
                <w:bCs/>
                <w:color w:val="FF0000"/>
                <w:sz w:val="24"/>
              </w:rPr>
              <w:t xml:space="preserve"> 4. 组1大鼠备皮完成后，将介孔微针贴片施加于备皮位置，使用鼠用小背心进行固定，连续佩戴24小时后，移除背心和微针贴片，再培养24小时后，采用腹腔注射过量麻醉剂（3%戊巴比妥钠溶液）处死大鼠，取微针施加位置的局部皮肤，固定、包埋、切片后，采用苏木精—伊红染色法(hematoxylin-eosin, H&amp;E)对切片染色，然后同正常组(未施加微针贴片的局部皮肤)比较皮肤结构、炎症细胞以及可能的穿刺伤口的变化。</w:t>
            </w:r>
          </w:p>
          <w:p>
            <w:pPr>
              <w:spacing w:line="360" w:lineRule="auto"/>
              <w:rPr>
                <w:bCs/>
                <w:color w:val="FF0000"/>
                <w:sz w:val="24"/>
              </w:rPr>
            </w:pPr>
            <w:r>
              <w:rPr>
                <w:bCs/>
                <w:color w:val="FF0000"/>
                <w:sz w:val="24"/>
              </w:rPr>
              <w:t>5. 组2-4大鼠备皮后，将微针—离子泳给药装置施加于备皮位置，使用鼠用小背心进行固定，连续佩戴24小时。每2小时给药装置工作10 min，通过控制离子泳给药电流大小，实现低、中、高三种给药速率，分别对应组2、3、4大鼠。微针装载药物为硝普钠。给药装置开始工作前5 min，借助小动物气体麻醉机，使用1.5% ~ 3%异氟烷诱导麻醉大鼠；给药装置开始工作后，使用1% ~ 1.5%异氟烷维持麻醉，同时使用大小鼠无创血压计持续记录大鼠血压30 min。血压记录结束后，停止气体麻醉，待大鼠苏醒。连续佩戴24小时后，移除给药装置，再培养24小时后，采用腹腔注射过量麻醉剂（3%戊巴比妥钠溶液）处死大鼠，然后按步骤4同样</w:t>
            </w:r>
          </w:p>
        </w:tc>
      </w:tr>
      <w:tr>
        <w:tblPrEx>
          <w:tblCellMar>
            <w:top w:w="0" w:type="dxa"/>
            <w:left w:w="108" w:type="dxa"/>
            <w:bottom w:w="0" w:type="dxa"/>
            <w:right w:w="108" w:type="dxa"/>
          </w:tblCellMar>
        </w:tblPrEx>
        <w:trPr>
          <w:cantSplit/>
          <w:trHeight w:val="9390" w:hRule="atLeast"/>
          <w:jc w:val="center"/>
        </w:trPr>
        <w:tc>
          <w:tcPr>
            <w:tcW w:w="1290" w:type="dxa"/>
            <w:vMerge w:val="continue"/>
            <w:tcBorders>
              <w:top w:val="single" w:color="auto" w:sz="4" w:space="0"/>
              <w:left w:val="single" w:color="auto" w:sz="4" w:space="0"/>
              <w:right w:val="single" w:color="000000" w:sz="4" w:space="0"/>
            </w:tcBorders>
            <w:vAlign w:val="center"/>
          </w:tcPr>
          <w:p>
            <w:pPr>
              <w:spacing w:line="400" w:lineRule="exact"/>
              <w:rPr>
                <w:rFonts w:ascii="Times New Roman" w:hAnsi="华文仿宋" w:eastAsia="华文仿宋" w:cs="Times New Roman"/>
                <w:b/>
                <w:color w:val="000000"/>
                <w:kern w:val="0"/>
                <w:sz w:val="24"/>
              </w:rPr>
            </w:pPr>
          </w:p>
        </w:tc>
        <w:tc>
          <w:tcPr>
            <w:tcW w:w="7704" w:type="dxa"/>
            <w:gridSpan w:val="7"/>
            <w:tcBorders>
              <w:top w:val="single" w:color="auto" w:sz="4" w:space="0"/>
              <w:left w:val="single" w:color="000000" w:sz="4" w:space="0"/>
              <w:right w:val="single" w:color="auto" w:sz="4" w:space="0"/>
            </w:tcBorders>
          </w:tcPr>
          <w:p>
            <w:pPr>
              <w:spacing w:line="360" w:lineRule="auto"/>
              <w:jc w:val="left"/>
              <w:rPr>
                <w:bCs/>
                <w:color w:val="FF0000"/>
                <w:sz w:val="24"/>
              </w:rPr>
            </w:pPr>
            <w:r>
              <w:rPr>
                <w:bCs/>
                <w:color w:val="FF0000"/>
                <w:sz w:val="24"/>
              </w:rPr>
              <w:t xml:space="preserve">流程评估给药装置施加位置皮肤可能出现的过敏和炎症反应。 </w:t>
            </w:r>
          </w:p>
          <w:p>
            <w:pPr>
              <w:spacing w:line="360" w:lineRule="auto"/>
              <w:rPr>
                <w:rFonts w:ascii="Times New Roman" w:hAnsi="华文仿宋" w:eastAsia="华文仿宋" w:cs="Times New Roman"/>
                <w:b/>
                <w:color w:val="000000"/>
                <w:kern w:val="0"/>
                <w:sz w:val="24"/>
              </w:rPr>
            </w:pPr>
            <w:r>
              <w:rPr>
                <w:bCs/>
                <w:color w:val="FF0000"/>
                <w:sz w:val="24"/>
              </w:rPr>
              <w:t>6. 组5大鼠备皮后，将高血压诊疗一体系统的给药模块施加于备皮位置，使用鼠用小背心进行固定，脉搏波采集模块固定于大鼠尾根部，系统整体连续佩戴24小时。脉搏波采集模块每3分钟工作30 s，采集脉搏波并借助数据处理模块计算对应血压值。当收缩压&gt;150 mmHg时，给药模块启动，以步骤5中获得较优给药速率进行给药，直至血压回到150 mmHg以下，给药模块停止工作。系统整体通过低功耗蓝牙同电脑进行数据交换，方便操作者实时监测系统工作状况。如实验过程中出现给药系统工作时间过长，导致电池电量低或微针装载硝普钠耗尽，随即采用步骤5中相同气体麻醉流程，麻醉大鼠后，对电池或载药微针贴片进行更换。连续佩戴24小时后，移除高血压诊疗一体系统，再培养24小时后，采用腹腔注射过量麻醉剂（3%戊巴比妥钠溶液）处死大鼠，然后按步骤4同样流程评估给药装置施加位置皮肤可能出现的过敏和炎症反应。</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（3</w:t>
            </w:r>
            <w:r>
              <w:rPr>
                <w:rFonts w:ascii="微软雅黑" w:hAnsi="微软雅黑" w:eastAsia="微软雅黑" w:cs="Times New Roman"/>
                <w:b/>
                <w:color w:val="FF0000"/>
                <w:kern w:val="0"/>
                <w:sz w:val="24"/>
              </w:rPr>
              <w:t>）</w:t>
            </w:r>
            <w:r>
              <w:rPr>
                <w:rFonts w:hint="eastAsia" w:ascii="微软雅黑" w:hAnsi="微软雅黑" w:eastAsia="微软雅黑" w:cs="Times New Roman"/>
                <w:b/>
                <w:color w:val="FF0000"/>
                <w:kern w:val="0"/>
                <w:sz w:val="24"/>
              </w:rPr>
              <w:t>针对手术或操作过程中，实验动物可能受到的伤害进行说明，</w:t>
            </w:r>
          </w:p>
          <w:p>
            <w:pPr>
              <w:spacing w:line="400" w:lineRule="exact"/>
              <w:ind w:left="82" w:hanging="82" w:hangingChars="34"/>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有相应的措施能减轻或消除对实验动物的伤害。如：</w:t>
            </w:r>
          </w:p>
          <w:p>
            <w:pPr>
              <w:spacing w:before="156" w:beforeLines="50" w:line="360" w:lineRule="auto"/>
              <w:rPr>
                <w:rFonts w:ascii="Times New Roman" w:hAnsi="华文仿宋" w:eastAsia="华文仿宋" w:cs="Times New Roman"/>
                <w:b/>
                <w:color w:val="000000"/>
                <w:kern w:val="0"/>
                <w:sz w:val="24"/>
              </w:rPr>
            </w:pPr>
            <w:r>
              <w:rPr>
                <w:rFonts w:hint="eastAsia"/>
                <w:bCs/>
                <w:color w:val="FF0000"/>
                <w:sz w:val="24"/>
              </w:rPr>
              <w:t>“</w:t>
            </w:r>
            <w:r>
              <w:rPr>
                <w:bCs/>
                <w:color w:val="FF0000"/>
                <w:sz w:val="24"/>
              </w:rPr>
              <w:t>预期实验期间可能会造成SHR大鼠血压的变化，以及局部皮肤的炎症反应等。对于血压的变化，借助大小鼠无创血压计，及时监测大鼠血压变化，防止发生血压过高或过低或变化速率过快；对于可能的皮肤炎症反应，通过密切观察实验大鼠局部皮肤状况，对出现快速进展炎症反应的实验个体，及时终止实验并进行相应治疗。”</w:t>
            </w:r>
          </w:p>
        </w:tc>
      </w:tr>
      <w:tr>
        <w:tblPrEx>
          <w:tblCellMar>
            <w:top w:w="0" w:type="dxa"/>
            <w:left w:w="108" w:type="dxa"/>
            <w:bottom w:w="0" w:type="dxa"/>
            <w:right w:w="108" w:type="dxa"/>
          </w:tblCellMar>
        </w:tblPrEx>
        <w:trPr>
          <w:cantSplit/>
          <w:trHeight w:val="1075" w:hRule="atLeast"/>
          <w:jc w:val="center"/>
        </w:trPr>
        <w:tc>
          <w:tcPr>
            <w:tcW w:w="1290" w:type="dxa"/>
            <w:vMerge w:val="continue"/>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实验分组：</w:t>
            </w: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每个实验方案的实验分组各不相同，分组情况及每组实验动物数量、</w:t>
            </w:r>
            <w:r>
              <w:rPr>
                <w:rFonts w:ascii="微软雅黑" w:hAnsi="微软雅黑" w:eastAsia="微软雅黑" w:cs="Times New Roman"/>
                <w:b/>
                <w:color w:val="FF0000"/>
                <w:kern w:val="0"/>
                <w:sz w:val="24"/>
              </w:rPr>
              <w:t>执行</w:t>
            </w:r>
            <w:r>
              <w:rPr>
                <w:rFonts w:hint="eastAsia" w:ascii="微软雅黑" w:hAnsi="微软雅黑" w:eastAsia="微软雅黑" w:cs="Times New Roman"/>
                <w:b/>
                <w:color w:val="FF0000"/>
                <w:kern w:val="0"/>
                <w:sz w:val="24"/>
              </w:rPr>
              <w:t>的实验应予以说明，</w:t>
            </w:r>
            <w:r>
              <w:rPr>
                <w:rFonts w:ascii="微软雅黑" w:hAnsi="微软雅黑" w:eastAsia="微软雅黑" w:cs="Times New Roman"/>
                <w:b/>
                <w:color w:val="FF0000"/>
                <w:kern w:val="0"/>
                <w:sz w:val="24"/>
              </w:rPr>
              <w:t>如</w:t>
            </w:r>
            <w:r>
              <w:rPr>
                <w:rFonts w:hint="eastAsia" w:ascii="微软雅黑" w:hAnsi="微软雅黑" w:eastAsia="微软雅黑" w:cs="Times New Roman"/>
                <w:b/>
                <w:color w:val="FF0000"/>
                <w:kern w:val="0"/>
                <w:sz w:val="24"/>
              </w:rPr>
              <w:t>：</w:t>
            </w:r>
          </w:p>
          <w:p>
            <w:pPr>
              <w:spacing w:line="360" w:lineRule="auto"/>
              <w:rPr>
                <w:bCs/>
                <w:color w:val="FF0000"/>
                <w:sz w:val="24"/>
              </w:rPr>
            </w:pPr>
            <w:r>
              <w:rPr>
                <w:bCs/>
                <w:color w:val="FF0000"/>
                <w:sz w:val="24"/>
              </w:rPr>
              <w:t>实验分为5组，每组SHR大鼠5只。</w:t>
            </w:r>
          </w:p>
          <w:p>
            <w:pPr>
              <w:spacing w:line="360" w:lineRule="auto"/>
              <w:rPr>
                <w:bCs/>
                <w:color w:val="FF0000"/>
                <w:sz w:val="24"/>
              </w:rPr>
            </w:pPr>
            <w:r>
              <w:rPr>
                <w:bCs/>
                <w:color w:val="FF0000"/>
                <w:sz w:val="24"/>
              </w:rPr>
              <w:t>组1用于验证介孔微针贴片生物安全性，实验周期48小时；</w:t>
            </w:r>
          </w:p>
          <w:p>
            <w:pPr>
              <w:spacing w:line="360" w:lineRule="auto"/>
              <w:rPr>
                <w:bCs/>
                <w:color w:val="FF0000"/>
                <w:sz w:val="24"/>
              </w:rPr>
            </w:pPr>
            <w:r>
              <w:rPr>
                <w:bCs/>
                <w:color w:val="FF0000"/>
                <w:sz w:val="24"/>
              </w:rPr>
              <w:t>组2、组3和组4用于评估微针复合给药装置的不同给药速率下的降血压效果，实验周期48小时；</w:t>
            </w:r>
          </w:p>
          <w:p>
            <w:pPr>
              <w:spacing w:line="360" w:lineRule="auto"/>
              <w:rPr>
                <w:bCs/>
                <w:color w:val="FF0000"/>
                <w:sz w:val="24"/>
              </w:rPr>
            </w:pPr>
            <w:r>
              <w:rPr>
                <w:bCs/>
                <w:color w:val="FF0000"/>
                <w:sz w:val="24"/>
              </w:rPr>
              <w:t>组5用于验证穿戴式高血压诊疗一体系统的功能性和生物安全性，实验周期48小时。</w:t>
            </w:r>
          </w:p>
          <w:p>
            <w:pPr>
              <w:spacing w:line="360" w:lineRule="auto"/>
              <w:rPr>
                <w:bCs/>
                <w:color w:val="FF0000"/>
                <w:sz w:val="24"/>
              </w:rPr>
            </w:pPr>
            <w:r>
              <w:rPr>
                <w:bCs/>
                <w:color w:val="FF0000"/>
                <w:sz w:val="24"/>
              </w:rPr>
              <w:t>连续佩戴24小时后，采用腹腔注射过量麻醉剂（3%戊巴比妥钠溶液）处死大鼠，然后按步骤4同样流程评估给药装置施加位置皮肤可能出现的过敏和炎症反应。</w:t>
            </w:r>
          </w:p>
          <w:p>
            <w:pPr>
              <w:spacing w:line="360" w:lineRule="auto"/>
              <w:rPr>
                <w:rFonts w:ascii="Times New Roman" w:hAnsi="Times New Roman" w:eastAsia="华文仿宋" w:cs="Times New Roman"/>
                <w:b/>
                <w:color w:val="000000"/>
                <w:kern w:val="0"/>
                <w:sz w:val="24"/>
              </w:rPr>
            </w:pPr>
            <w:r>
              <w:rPr>
                <w:rFonts w:hint="eastAsia" w:ascii="微软雅黑" w:hAnsi="微软雅黑" w:eastAsia="微软雅黑" w:cs="Times New Roman"/>
                <w:b/>
                <w:color w:val="FF0000"/>
                <w:kern w:val="0"/>
                <w:sz w:val="24"/>
              </w:rPr>
              <w:t>注：</w:t>
            </w:r>
            <w:r>
              <w:rPr>
                <w:rFonts w:ascii="微软雅黑" w:hAnsi="微软雅黑" w:eastAsia="微软雅黑" w:cs="Times New Roman"/>
                <w:b/>
                <w:color w:val="FF0000"/>
                <w:kern w:val="0"/>
                <w:sz w:val="24"/>
              </w:rPr>
              <w:t>如</w:t>
            </w:r>
            <w:r>
              <w:rPr>
                <w:rFonts w:hint="eastAsia" w:ascii="微软雅黑" w:hAnsi="微软雅黑" w:eastAsia="微软雅黑" w:cs="Times New Roman"/>
                <w:b/>
                <w:color w:val="FF0000"/>
                <w:kern w:val="0"/>
                <w:sz w:val="24"/>
              </w:rPr>
              <w:t>实验动物数量特别多或特殊要求，</w:t>
            </w:r>
            <w:r>
              <w:rPr>
                <w:rFonts w:ascii="微软雅黑" w:hAnsi="微软雅黑" w:eastAsia="微软雅黑" w:cs="Times New Roman"/>
                <w:b/>
                <w:color w:val="FF0000"/>
                <w:kern w:val="0"/>
                <w:sz w:val="24"/>
              </w:rPr>
              <w:t>则</w:t>
            </w:r>
            <w:r>
              <w:rPr>
                <w:rFonts w:hint="eastAsia" w:ascii="微软雅黑" w:hAnsi="微软雅黑" w:eastAsia="微软雅黑" w:cs="Times New Roman"/>
                <w:b/>
                <w:color w:val="FF0000"/>
                <w:kern w:val="0"/>
                <w:sz w:val="24"/>
              </w:rPr>
              <w:t>需要详细阐述！</w:t>
            </w:r>
          </w:p>
        </w:tc>
      </w:tr>
      <w:tr>
        <w:tblPrEx>
          <w:tblCellMar>
            <w:top w:w="0" w:type="dxa"/>
            <w:left w:w="108" w:type="dxa"/>
            <w:bottom w:w="0" w:type="dxa"/>
            <w:right w:w="108" w:type="dxa"/>
          </w:tblCellMar>
        </w:tblPrEx>
        <w:trPr>
          <w:cantSplit/>
          <w:trHeight w:val="1041" w:hRule="atLeast"/>
          <w:jc w:val="center"/>
        </w:trPr>
        <w:tc>
          <w:tcPr>
            <w:tcW w:w="1290" w:type="dxa"/>
            <w:vMerge w:val="continue"/>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实验终点及仁慈终点描述：</w:t>
            </w: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不同研究方案中，</w:t>
            </w:r>
            <w:r>
              <w:rPr>
                <w:rFonts w:ascii="微软雅黑" w:hAnsi="微软雅黑" w:eastAsia="微软雅黑" w:cs="Times New Roman"/>
                <w:b/>
                <w:color w:val="FF0000"/>
                <w:kern w:val="0"/>
                <w:sz w:val="24"/>
              </w:rPr>
              <w:t>实验</w:t>
            </w:r>
            <w:r>
              <w:rPr>
                <w:rFonts w:hint="eastAsia" w:ascii="微软雅黑" w:hAnsi="微软雅黑" w:eastAsia="微软雅黑" w:cs="Times New Roman"/>
                <w:b/>
                <w:color w:val="FF0000"/>
                <w:kern w:val="0"/>
                <w:sz w:val="24"/>
              </w:rPr>
              <w:t>终点及仁慈终点的选择均不相同，</w:t>
            </w:r>
            <w:r>
              <w:rPr>
                <w:rFonts w:ascii="微软雅黑" w:hAnsi="微软雅黑" w:eastAsia="微软雅黑" w:cs="Times New Roman"/>
                <w:b/>
                <w:color w:val="FF0000"/>
                <w:kern w:val="0"/>
                <w:sz w:val="24"/>
              </w:rPr>
              <w:t>应</w:t>
            </w:r>
            <w:r>
              <w:rPr>
                <w:rFonts w:hint="eastAsia" w:ascii="微软雅黑" w:hAnsi="微软雅黑" w:eastAsia="微软雅黑" w:cs="Times New Roman"/>
                <w:b/>
                <w:color w:val="FF0000"/>
                <w:kern w:val="0"/>
                <w:sz w:val="24"/>
              </w:rPr>
              <w:t>结合实验方案具体描述。</w:t>
            </w:r>
            <w:r>
              <w:rPr>
                <w:rFonts w:ascii="微软雅黑" w:hAnsi="微软雅黑" w:eastAsia="微软雅黑" w:cs="Times New Roman"/>
                <w:b/>
                <w:color w:val="FF0000"/>
                <w:kern w:val="0"/>
                <w:sz w:val="24"/>
              </w:rPr>
              <w:t>如</w:t>
            </w:r>
            <w:r>
              <w:rPr>
                <w:rFonts w:hint="eastAsia" w:ascii="微软雅黑" w:hAnsi="微软雅黑" w:eastAsia="微软雅黑" w:cs="Times New Roman"/>
                <w:b/>
                <w:color w:val="FF0000"/>
                <w:kern w:val="0"/>
                <w:sz w:val="24"/>
              </w:rPr>
              <w:t>：</w:t>
            </w:r>
          </w:p>
          <w:p>
            <w:pPr>
              <w:spacing w:before="156" w:beforeLines="50" w:line="360" w:lineRule="auto"/>
              <w:rPr>
                <w:bCs/>
                <w:color w:val="FF0000"/>
                <w:sz w:val="24"/>
              </w:rPr>
            </w:pPr>
            <w:r>
              <w:rPr>
                <w:b/>
                <w:bCs/>
                <w:color w:val="FF0000"/>
                <w:sz w:val="24"/>
              </w:rPr>
              <w:t>实验终点</w:t>
            </w:r>
            <w:r>
              <w:rPr>
                <w:bCs/>
                <w:color w:val="FF0000"/>
                <w:sz w:val="24"/>
              </w:rPr>
              <w:t xml:space="preserve">：施加于皮肤的微针贴片或微针—离子泳给药装置或高血压诊疗一体装置移除24小时后。 </w:t>
            </w:r>
          </w:p>
          <w:p>
            <w:pPr>
              <w:spacing w:line="360" w:lineRule="auto"/>
              <w:rPr>
                <w:bCs/>
                <w:color w:val="FF0000"/>
                <w:sz w:val="24"/>
              </w:rPr>
            </w:pPr>
            <w:r>
              <w:rPr>
                <w:b/>
                <w:bCs/>
                <w:color w:val="FF0000"/>
                <w:sz w:val="24"/>
              </w:rPr>
              <w:t>仁慈终点</w:t>
            </w:r>
            <w:r>
              <w:rPr>
                <w:bCs/>
                <w:color w:val="FF0000"/>
                <w:sz w:val="24"/>
              </w:rPr>
              <w:t>：出现快速体重下降（15-20%），皮肤大面积感染，持续性血压/体温过低，异常的中枢神经反应(抽搐、颤抖、瘫痪、歪头等)，明显垂死/濒死表现等，作为本实验的仁慈终点，将动物施与安乐死。</w:t>
            </w:r>
          </w:p>
          <w:p>
            <w:pPr>
              <w:spacing w:line="400" w:lineRule="exact"/>
              <w:rPr>
                <w:rFonts w:ascii="Times New Roman" w:hAnsi="Times New Roman" w:eastAsia="华文仿宋" w:cs="Times New Roman"/>
                <w:b/>
                <w:color w:val="000000"/>
                <w:kern w:val="0"/>
                <w:sz w:val="24"/>
              </w:rPr>
            </w:pPr>
          </w:p>
        </w:tc>
      </w:tr>
      <w:tr>
        <w:tblPrEx>
          <w:tblCellMar>
            <w:top w:w="0" w:type="dxa"/>
            <w:left w:w="108" w:type="dxa"/>
            <w:bottom w:w="0" w:type="dxa"/>
            <w:right w:w="108" w:type="dxa"/>
          </w:tblCellMar>
        </w:tblPrEx>
        <w:trPr>
          <w:cantSplit/>
          <w:trHeight w:val="1744" w:hRule="atLeast"/>
          <w:jc w:val="center"/>
        </w:trPr>
        <w:tc>
          <w:tcPr>
            <w:tcW w:w="1290" w:type="dxa"/>
            <w:vMerge w:val="continue"/>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给药方式：灌胃（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 xml:space="preserve">）；皮下（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 xml:space="preserve">）；腹腔（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 xml:space="preserve">）；静脉（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w:t>
            </w:r>
          </w:p>
          <w:p>
            <w:pPr>
              <w:spacing w:line="400" w:lineRule="exact"/>
              <w:ind w:firstLine="1201" w:firstLineChars="500"/>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其他（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），请注明：</w:t>
            </w:r>
          </w:p>
          <w:p>
            <w:pPr>
              <w:spacing w:line="400" w:lineRule="exact"/>
              <w:ind w:firstLine="1201" w:firstLineChars="500"/>
              <w:rPr>
                <w:rFonts w:ascii="Times New Roman" w:hAnsi="华文仿宋" w:eastAsia="华文仿宋" w:cs="Times New Roman"/>
                <w:b/>
                <w:color w:val="000000"/>
                <w:kern w:val="0"/>
                <w:sz w:val="24"/>
              </w:rPr>
            </w:pPr>
          </w:p>
          <w:p>
            <w:pPr>
              <w:spacing w:line="400" w:lineRule="exact"/>
              <w:rPr>
                <w:rFonts w:ascii="Times New Roman" w:hAnsi="Times New Roman" w:eastAsia="华文仿宋" w:cs="Times New Roman"/>
                <w:b/>
                <w:color w:val="000000"/>
                <w:kern w:val="0"/>
                <w:sz w:val="24"/>
              </w:rPr>
            </w:pPr>
            <w:r>
              <w:rPr>
                <w:rFonts w:hint="eastAsia" w:ascii="微软雅黑" w:hAnsi="微软雅黑" w:eastAsia="微软雅黑" w:cs="Times New Roman"/>
                <w:b/>
                <w:color w:val="FF0000"/>
                <w:kern w:val="0"/>
                <w:sz w:val="24"/>
              </w:rPr>
              <w:t>照实填写，</w:t>
            </w:r>
            <w:r>
              <w:rPr>
                <w:rFonts w:ascii="微软雅黑" w:hAnsi="微软雅黑" w:eastAsia="微软雅黑" w:cs="Times New Roman"/>
                <w:b/>
                <w:color w:val="FF0000"/>
                <w:kern w:val="0"/>
                <w:sz w:val="24"/>
              </w:rPr>
              <w:t>如</w:t>
            </w:r>
            <w:r>
              <w:rPr>
                <w:rFonts w:hint="eastAsia" w:ascii="微软雅黑" w:hAnsi="微软雅黑" w:eastAsia="微软雅黑" w:cs="Times New Roman"/>
                <w:b/>
                <w:color w:val="FF0000"/>
                <w:kern w:val="0"/>
                <w:sz w:val="24"/>
              </w:rPr>
              <w:t>是其他，</w:t>
            </w:r>
            <w:r>
              <w:rPr>
                <w:rFonts w:ascii="微软雅黑" w:hAnsi="微软雅黑" w:eastAsia="微软雅黑" w:cs="Times New Roman"/>
                <w:b/>
                <w:color w:val="FF0000"/>
                <w:kern w:val="0"/>
                <w:sz w:val="24"/>
              </w:rPr>
              <w:t>请</w:t>
            </w:r>
            <w:r>
              <w:rPr>
                <w:rFonts w:hint="eastAsia" w:ascii="微软雅黑" w:hAnsi="微软雅黑" w:eastAsia="微软雅黑" w:cs="Times New Roman"/>
                <w:b/>
                <w:color w:val="FF0000"/>
                <w:kern w:val="0"/>
                <w:sz w:val="24"/>
              </w:rPr>
              <w:t>注明具体方式</w:t>
            </w:r>
          </w:p>
        </w:tc>
      </w:tr>
      <w:tr>
        <w:tblPrEx>
          <w:tblCellMar>
            <w:top w:w="0" w:type="dxa"/>
            <w:left w:w="108" w:type="dxa"/>
            <w:bottom w:w="0" w:type="dxa"/>
            <w:right w:w="108" w:type="dxa"/>
          </w:tblCellMar>
        </w:tblPrEx>
        <w:trPr>
          <w:cantSplit/>
          <w:trHeight w:val="1271" w:hRule="atLeast"/>
          <w:jc w:val="center"/>
        </w:trPr>
        <w:tc>
          <w:tcPr>
            <w:tcW w:w="1290" w:type="dxa"/>
            <w:vMerge w:val="continue"/>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ind w:left="1201" w:hanging="1201" w:hangingChars="500"/>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处死方式：颈椎脱臼（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 xml:space="preserve">）；过量麻醉（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）；CO</w:t>
            </w:r>
            <w:r>
              <w:rPr>
                <w:rFonts w:hint="eastAsia" w:ascii="Times New Roman" w:hAnsi="华文仿宋" w:eastAsia="华文仿宋" w:cs="Times New Roman"/>
                <w:b/>
                <w:color w:val="000000"/>
                <w:kern w:val="0"/>
                <w:sz w:val="24"/>
                <w:vertAlign w:val="subscript"/>
              </w:rPr>
              <w:t>2</w:t>
            </w:r>
            <w:r>
              <w:rPr>
                <w:rFonts w:hint="eastAsia" w:ascii="Times New Roman" w:hAnsi="华文仿宋" w:eastAsia="华文仿宋" w:cs="Times New Roman"/>
                <w:b/>
                <w:color w:val="000000"/>
                <w:kern w:val="0"/>
                <w:sz w:val="24"/>
              </w:rPr>
              <w:t xml:space="preserve">吸入法（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w:t>
            </w:r>
          </w:p>
          <w:p>
            <w:pPr>
              <w:spacing w:line="400" w:lineRule="exact"/>
              <w:ind w:left="1050" w:leftChars="500" w:firstLine="120" w:firstLineChars="50"/>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其他（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），请注明：</w:t>
            </w:r>
          </w:p>
          <w:p>
            <w:pPr>
              <w:spacing w:line="400" w:lineRule="exact"/>
              <w:ind w:left="1050" w:leftChars="500" w:firstLine="120" w:firstLineChars="50"/>
              <w:rPr>
                <w:rFonts w:ascii="Times New Roman" w:hAnsi="华文仿宋" w:eastAsia="华文仿宋" w:cs="Times New Roman"/>
                <w:b/>
                <w:color w:val="000000"/>
                <w:kern w:val="0"/>
                <w:sz w:val="24"/>
              </w:rPr>
            </w:pP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根据实际情况，照实填写。多数时候，</w:t>
            </w:r>
            <w:r>
              <w:rPr>
                <w:rFonts w:ascii="微软雅黑" w:hAnsi="微软雅黑" w:eastAsia="微软雅黑" w:cs="Times New Roman"/>
                <w:b/>
                <w:color w:val="FF0000"/>
                <w:kern w:val="0"/>
                <w:sz w:val="24"/>
              </w:rPr>
              <w:t>建议</w:t>
            </w:r>
            <w:r>
              <w:rPr>
                <w:rFonts w:hint="eastAsia" w:ascii="微软雅黑" w:hAnsi="微软雅黑" w:eastAsia="微软雅黑" w:cs="Times New Roman"/>
                <w:b/>
                <w:color w:val="FF0000"/>
                <w:kern w:val="0"/>
                <w:sz w:val="24"/>
              </w:rPr>
              <w:t>采用CO</w:t>
            </w:r>
            <w:r>
              <w:rPr>
                <w:rFonts w:hint="eastAsia" w:ascii="微软雅黑" w:hAnsi="微软雅黑" w:eastAsia="微软雅黑" w:cs="Times New Roman"/>
                <w:b/>
                <w:color w:val="FF0000"/>
                <w:kern w:val="0"/>
                <w:sz w:val="24"/>
                <w:vertAlign w:val="subscript"/>
              </w:rPr>
              <w:t>2</w:t>
            </w:r>
            <w:r>
              <w:rPr>
                <w:rFonts w:hint="eastAsia" w:ascii="微软雅黑" w:hAnsi="微软雅黑" w:eastAsia="微软雅黑" w:cs="Times New Roman"/>
                <w:b/>
                <w:color w:val="FF0000"/>
                <w:kern w:val="0"/>
                <w:sz w:val="24"/>
              </w:rPr>
              <w:t>吸入法或过量麻醉</w:t>
            </w:r>
          </w:p>
          <w:p>
            <w:pPr>
              <w:spacing w:line="400" w:lineRule="exact"/>
              <w:rPr>
                <w:rFonts w:ascii="Times New Roman" w:hAnsi="华文仿宋" w:eastAsia="华文仿宋" w:cs="Times New Roman"/>
                <w:b/>
                <w:color w:val="000000"/>
                <w:kern w:val="0"/>
                <w:sz w:val="24"/>
              </w:rPr>
            </w:pPr>
            <w:r>
              <w:rPr>
                <w:rFonts w:hint="eastAsia" w:ascii="微软雅黑" w:hAnsi="微软雅黑" w:eastAsia="微软雅黑" w:cs="Times New Roman"/>
                <w:b/>
                <w:color w:val="FF0000"/>
                <w:kern w:val="0"/>
                <w:sz w:val="24"/>
              </w:rPr>
              <w:t>有其他选择的，</w:t>
            </w:r>
            <w:r>
              <w:rPr>
                <w:rFonts w:ascii="微软雅黑" w:hAnsi="微软雅黑" w:eastAsia="微软雅黑" w:cs="Times New Roman"/>
                <w:b/>
                <w:color w:val="FF0000"/>
                <w:kern w:val="0"/>
                <w:sz w:val="24"/>
              </w:rPr>
              <w:t>应</w:t>
            </w:r>
            <w:r>
              <w:rPr>
                <w:rFonts w:hint="eastAsia" w:ascii="微软雅黑" w:hAnsi="微软雅黑" w:eastAsia="微软雅黑" w:cs="Times New Roman"/>
                <w:b/>
                <w:color w:val="FF0000"/>
                <w:kern w:val="0"/>
                <w:sz w:val="24"/>
              </w:rPr>
              <w:t>说明采用的方式</w:t>
            </w:r>
          </w:p>
        </w:tc>
      </w:tr>
      <w:tr>
        <w:tblPrEx>
          <w:tblCellMar>
            <w:top w:w="0" w:type="dxa"/>
            <w:left w:w="108" w:type="dxa"/>
            <w:bottom w:w="0" w:type="dxa"/>
            <w:right w:w="108" w:type="dxa"/>
          </w:tblCellMar>
        </w:tblPrEx>
        <w:trPr>
          <w:cantSplit/>
          <w:trHeight w:val="1373" w:hRule="atLeast"/>
          <w:jc w:val="center"/>
        </w:trPr>
        <w:tc>
          <w:tcPr>
            <w:tcW w:w="1290" w:type="dxa"/>
            <w:vMerge w:val="continue"/>
            <w:tcBorders>
              <w:left w:val="single" w:color="auto" w:sz="4" w:space="0"/>
              <w:bottom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 xml:space="preserve">尸体处理方式：无害化处理（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 xml:space="preserve">）；其他（ </w:t>
            </w:r>
            <w:r>
              <w:rPr>
                <w:rFonts w:ascii="Times New Roman" w:hAnsi="华文仿宋" w:eastAsia="华文仿宋" w:cs="Times New Roman"/>
                <w:b/>
                <w:color w:val="000000"/>
                <w:kern w:val="0"/>
                <w:sz w:val="24"/>
              </w:rPr>
              <w:t xml:space="preserve"> </w:t>
            </w:r>
            <w:r>
              <w:rPr>
                <w:rFonts w:hint="eastAsia" w:ascii="Times New Roman" w:hAnsi="华文仿宋" w:eastAsia="华文仿宋" w:cs="Times New Roman"/>
                <w:b/>
                <w:color w:val="000000"/>
                <w:kern w:val="0"/>
                <w:sz w:val="24"/>
              </w:rPr>
              <w:t>），请注明：</w:t>
            </w: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根据实际情况，照实填写。多数时候，</w:t>
            </w:r>
            <w:r>
              <w:rPr>
                <w:rFonts w:ascii="微软雅黑" w:hAnsi="微软雅黑" w:eastAsia="微软雅黑" w:cs="Times New Roman"/>
                <w:b/>
                <w:color w:val="FF0000"/>
                <w:kern w:val="0"/>
                <w:sz w:val="24"/>
              </w:rPr>
              <w:t>采用</w:t>
            </w:r>
            <w:r>
              <w:rPr>
                <w:rFonts w:hint="eastAsia" w:ascii="微软雅黑" w:hAnsi="微软雅黑" w:eastAsia="微软雅黑" w:cs="Times New Roman"/>
                <w:b/>
                <w:color w:val="FF0000"/>
                <w:kern w:val="0"/>
                <w:sz w:val="24"/>
              </w:rPr>
              <w:t>无害化处理</w:t>
            </w:r>
          </w:p>
          <w:p>
            <w:pPr>
              <w:spacing w:line="400" w:lineRule="exact"/>
              <w:rPr>
                <w:rFonts w:ascii="Times New Roman" w:hAnsi="华文仿宋" w:eastAsia="华文仿宋" w:cs="Times New Roman"/>
                <w:b/>
                <w:color w:val="000000"/>
                <w:kern w:val="0"/>
                <w:sz w:val="24"/>
              </w:rPr>
            </w:pPr>
            <w:r>
              <w:rPr>
                <w:rFonts w:hint="eastAsia" w:ascii="微软雅黑" w:hAnsi="微软雅黑" w:eastAsia="微软雅黑" w:cs="Times New Roman"/>
                <w:b/>
                <w:color w:val="FF0000"/>
                <w:kern w:val="0"/>
                <w:sz w:val="24"/>
              </w:rPr>
              <w:t>有其他选择的，</w:t>
            </w:r>
            <w:r>
              <w:rPr>
                <w:rFonts w:ascii="微软雅黑" w:hAnsi="微软雅黑" w:eastAsia="微软雅黑" w:cs="Times New Roman"/>
                <w:b/>
                <w:color w:val="FF0000"/>
                <w:kern w:val="0"/>
                <w:sz w:val="24"/>
              </w:rPr>
              <w:t>应</w:t>
            </w:r>
            <w:r>
              <w:rPr>
                <w:rFonts w:hint="eastAsia" w:ascii="微软雅黑" w:hAnsi="微软雅黑" w:eastAsia="微软雅黑" w:cs="Times New Roman"/>
                <w:b/>
                <w:color w:val="FF0000"/>
                <w:kern w:val="0"/>
                <w:sz w:val="24"/>
              </w:rPr>
              <w:t>说明采用的方式。</w:t>
            </w:r>
          </w:p>
        </w:tc>
      </w:tr>
      <w:tr>
        <w:tblPrEx>
          <w:tblCellMar>
            <w:top w:w="0" w:type="dxa"/>
            <w:left w:w="108" w:type="dxa"/>
            <w:bottom w:w="0" w:type="dxa"/>
            <w:right w:w="108" w:type="dxa"/>
          </w:tblCellMar>
        </w:tblPrEx>
        <w:trPr>
          <w:cantSplit/>
          <w:trHeight w:val="1367" w:hRule="atLeast"/>
          <w:jc w:val="center"/>
        </w:trPr>
        <w:tc>
          <w:tcPr>
            <w:tcW w:w="1290" w:type="dxa"/>
            <w:vMerge w:val="restart"/>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实验设计中体现</w:t>
            </w:r>
            <w:r>
              <w:rPr>
                <w:rFonts w:hint="eastAsia" w:ascii="Times New Roman" w:hAnsi="Times New Roman" w:eastAsia="华文仿宋" w:cs="Times New Roman"/>
                <w:b/>
                <w:color w:val="000000"/>
                <w:kern w:val="0"/>
                <w:sz w:val="24"/>
              </w:rPr>
              <w:t>“3R”实验设计</w:t>
            </w:r>
            <w:r>
              <w:rPr>
                <w:rFonts w:hint="eastAsia" w:ascii="Times New Roman" w:hAnsi="华文仿宋" w:eastAsia="华文仿宋" w:cs="Times New Roman"/>
                <w:b/>
                <w:color w:val="000000"/>
                <w:kern w:val="0"/>
                <w:sz w:val="24"/>
              </w:rPr>
              <w:t>原则</w:t>
            </w: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微软雅黑" w:hAnsi="微软雅黑" w:eastAsia="微软雅黑" w:cs="Times New Roman"/>
                <w:b/>
                <w:color w:val="FF0000"/>
                <w:kern w:val="0"/>
                <w:sz w:val="24"/>
              </w:rPr>
            </w:pPr>
            <w:r>
              <w:rPr>
                <w:rFonts w:hint="eastAsia" w:ascii="Times New Roman" w:hAnsi="华文仿宋" w:eastAsia="华文仿宋" w:cs="Times New Roman"/>
                <w:b/>
                <w:color w:val="000000"/>
                <w:kern w:val="0"/>
                <w:sz w:val="24"/>
              </w:rPr>
              <w:t>替代：</w:t>
            </w:r>
            <w:r>
              <w:rPr>
                <w:rFonts w:ascii="微软雅黑" w:hAnsi="微软雅黑" w:eastAsia="微软雅黑" w:cs="Times New Roman"/>
                <w:b/>
                <w:color w:val="FF0000"/>
                <w:kern w:val="0"/>
                <w:sz w:val="24"/>
              </w:rPr>
              <w:t>倡导应用无知觉</w:t>
            </w:r>
            <w:r>
              <w:fldChar w:fldCharType="begin"/>
            </w:r>
            <w:r>
              <w:instrText xml:space="preserve"> HYPERLINK "https://baike.baidu.com/item/%E6%9D%90%E6%96%99%E6%9B%BF%E4%BB%A3/12752543" \t "_blank" </w:instrText>
            </w:r>
            <w:r>
              <w:fldChar w:fldCharType="separate"/>
            </w:r>
            <w:r>
              <w:rPr>
                <w:rFonts w:ascii="微软雅黑" w:hAnsi="微软雅黑" w:eastAsia="微软雅黑" w:cs="Times New Roman"/>
                <w:b/>
                <w:color w:val="FF0000"/>
                <w:kern w:val="0"/>
                <w:sz w:val="24"/>
              </w:rPr>
              <w:t>材料替代</w:t>
            </w:r>
            <w:r>
              <w:rPr>
                <w:rFonts w:ascii="微软雅黑" w:hAnsi="微软雅黑" w:eastAsia="微软雅黑" w:cs="Times New Roman"/>
                <w:b/>
                <w:color w:val="FF0000"/>
                <w:kern w:val="0"/>
                <w:sz w:val="24"/>
              </w:rPr>
              <w:fldChar w:fldCharType="end"/>
            </w:r>
            <w:r>
              <w:rPr>
                <w:rFonts w:ascii="微软雅黑" w:hAnsi="微软雅黑" w:eastAsia="微软雅黑" w:cs="Times New Roman"/>
                <w:b/>
                <w:color w:val="FF0000"/>
                <w:kern w:val="0"/>
                <w:sz w:val="24"/>
              </w:rPr>
              <w:t>有知觉动物的方法。如利用组织学、胚胎学或计算机方法取代整体动物实验，以低级动物代替高级动物或电脑模拟等。</w:t>
            </w:r>
          </w:p>
          <w:p>
            <w:pPr>
              <w:spacing w:before="156" w:beforeLines="50" w:line="360" w:lineRule="auto"/>
              <w:rPr>
                <w:rFonts w:ascii="Times New Roman" w:hAnsi="Times New Roman" w:eastAsia="华文仿宋" w:cs="Times New Roman"/>
                <w:b/>
                <w:color w:val="000000"/>
                <w:kern w:val="0"/>
                <w:sz w:val="24"/>
              </w:rPr>
            </w:pPr>
            <w:r>
              <w:rPr>
                <w:rFonts w:ascii="微软雅黑" w:hAnsi="微软雅黑" w:eastAsia="微软雅黑" w:cs="Times New Roman"/>
                <w:b/>
                <w:color w:val="FF0000"/>
                <w:kern w:val="0"/>
                <w:sz w:val="24"/>
              </w:rPr>
              <w:t>如</w:t>
            </w:r>
            <w:r>
              <w:rPr>
                <w:rFonts w:hint="eastAsia" w:ascii="微软雅黑" w:hAnsi="微软雅黑" w:eastAsia="微软雅黑" w:cs="Times New Roman"/>
                <w:b/>
                <w:color w:val="FF0000"/>
                <w:kern w:val="0"/>
                <w:sz w:val="24"/>
              </w:rPr>
              <w:t>：</w:t>
            </w:r>
            <w:r>
              <w:rPr>
                <w:bCs/>
                <w:color w:val="FF0000"/>
                <w:sz w:val="24"/>
              </w:rPr>
              <w:t xml:space="preserve">在动物实验方案中已使用低等级动物代替高等级动物（大型动物）实验，且SHR自发性高血压模型大鼠作为最广泛使用的研究高血压及相关心血管疾病的动物模型，其研究结果具有较好的接受度，因此具有使用的必要性。 </w:t>
            </w:r>
          </w:p>
        </w:tc>
      </w:tr>
      <w:tr>
        <w:tblPrEx>
          <w:tblCellMar>
            <w:top w:w="0" w:type="dxa"/>
            <w:left w:w="108" w:type="dxa"/>
            <w:bottom w:w="0" w:type="dxa"/>
            <w:right w:w="108" w:type="dxa"/>
          </w:tblCellMar>
        </w:tblPrEx>
        <w:trPr>
          <w:cantSplit/>
          <w:trHeight w:val="2703" w:hRule="atLeast"/>
          <w:jc w:val="center"/>
        </w:trPr>
        <w:tc>
          <w:tcPr>
            <w:tcW w:w="1290" w:type="dxa"/>
            <w:vMerge w:val="continue"/>
            <w:tcBorders>
              <w:left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微软雅黑" w:hAnsi="微软雅黑" w:eastAsia="微软雅黑" w:cs="Times New Roman"/>
                <w:b/>
                <w:color w:val="FF0000"/>
                <w:kern w:val="0"/>
                <w:sz w:val="24"/>
              </w:rPr>
            </w:pPr>
            <w:r>
              <w:rPr>
                <w:rFonts w:hint="eastAsia" w:ascii="Times New Roman" w:hAnsi="华文仿宋" w:eastAsia="华文仿宋" w:cs="Times New Roman"/>
                <w:b/>
                <w:color w:val="000000"/>
                <w:kern w:val="0"/>
                <w:sz w:val="24"/>
              </w:rPr>
              <w:t>减少：</w:t>
            </w:r>
            <w:r>
              <w:rPr>
                <w:rFonts w:ascii="微软雅黑" w:hAnsi="微软雅黑" w:eastAsia="微软雅黑" w:cs="Times New Roman"/>
                <w:b/>
                <w:color w:val="FF0000"/>
                <w:kern w:val="0"/>
                <w:sz w:val="24"/>
              </w:rPr>
              <w:t>在保证获取一定数量与精确度的信息前提下，通过</w:t>
            </w:r>
            <w:r>
              <w:rPr>
                <w:rFonts w:hint="eastAsia" w:ascii="微软雅黑" w:hAnsi="微软雅黑" w:eastAsia="微软雅黑" w:cs="Times New Roman"/>
                <w:b/>
                <w:color w:val="FF0000"/>
                <w:kern w:val="0"/>
                <w:sz w:val="24"/>
              </w:rPr>
              <w:t>统计分析、合理</w:t>
            </w:r>
            <w:r>
              <w:rPr>
                <w:rFonts w:ascii="微软雅黑" w:hAnsi="微软雅黑" w:eastAsia="微软雅黑" w:cs="Times New Roman"/>
                <w:b/>
                <w:color w:val="FF0000"/>
                <w:kern w:val="0"/>
                <w:sz w:val="24"/>
              </w:rPr>
              <w:t>计算</w:t>
            </w:r>
            <w:r>
              <w:rPr>
                <w:rFonts w:hint="eastAsia" w:ascii="微软雅黑" w:hAnsi="微软雅黑" w:eastAsia="微软雅黑" w:cs="Times New Roman"/>
                <w:b/>
                <w:color w:val="FF0000"/>
                <w:kern w:val="0"/>
                <w:sz w:val="24"/>
              </w:rPr>
              <w:t>、</w:t>
            </w:r>
            <w:r>
              <w:rPr>
                <w:rFonts w:ascii="微软雅黑" w:hAnsi="微软雅黑" w:eastAsia="微软雅黑" w:cs="Times New Roman"/>
                <w:b/>
                <w:color w:val="FF0000"/>
                <w:kern w:val="0"/>
                <w:sz w:val="24"/>
              </w:rPr>
              <w:t>选择动物质量、改进实验设计、规范操作程序等，达到动物使用数量的最少化。</w:t>
            </w:r>
          </w:p>
          <w:p>
            <w:pPr>
              <w:pStyle w:val="5"/>
              <w:rPr>
                <w:rFonts w:asciiTheme="minorHAnsi" w:hAnsiTheme="minorHAnsi" w:eastAsiaTheme="minorEastAsia" w:cstheme="minorBidi"/>
                <w:bCs/>
                <w:color w:val="FF0000"/>
                <w:kern w:val="2"/>
                <w:szCs w:val="22"/>
              </w:rPr>
            </w:pPr>
            <w:r>
              <w:rPr>
                <w:rFonts w:ascii="微软雅黑" w:hAnsi="微软雅黑" w:eastAsia="微软雅黑" w:cs="Times New Roman"/>
                <w:b/>
                <w:color w:val="FF0000"/>
              </w:rPr>
              <w:t>如</w:t>
            </w:r>
            <w:r>
              <w:rPr>
                <w:rFonts w:hint="eastAsia" w:ascii="微软雅黑" w:hAnsi="微软雅黑" w:eastAsia="微软雅黑" w:cs="Times New Roman"/>
                <w:b/>
                <w:color w:val="FF0000"/>
              </w:rPr>
              <w:t>：</w:t>
            </w:r>
            <w:r>
              <w:rPr>
                <w:rFonts w:asciiTheme="minorHAnsi" w:hAnsiTheme="minorHAnsi" w:eastAsiaTheme="minorEastAsia" w:cstheme="minorBidi"/>
                <w:bCs/>
                <w:color w:val="FF0000"/>
                <w:kern w:val="2"/>
                <w:szCs w:val="22"/>
              </w:rPr>
              <w:t>已根据统计学的方法和原理，设计分组和确定每组实验动物数量，遵行实验动物数量使用最少原则。</w:t>
            </w:r>
          </w:p>
          <w:p>
            <w:pPr>
              <w:spacing w:line="400" w:lineRule="exact"/>
              <w:rPr>
                <w:rFonts w:ascii="微软雅黑" w:hAnsi="微软雅黑" w:eastAsia="微软雅黑" w:cs="Times New Roman"/>
                <w:b/>
                <w:color w:val="FF0000"/>
                <w:kern w:val="0"/>
                <w:sz w:val="24"/>
              </w:rPr>
            </w:pPr>
            <w:r>
              <w:rPr>
                <w:rFonts w:hint="eastAsia" w:ascii="微软雅黑" w:hAnsi="微软雅黑" w:eastAsia="微软雅黑" w:cs="Times New Roman"/>
                <w:b/>
                <w:color w:val="FF0000"/>
                <w:kern w:val="0"/>
                <w:sz w:val="24"/>
              </w:rPr>
              <w:t>注：特别注意，</w:t>
            </w:r>
            <w:r>
              <w:rPr>
                <w:rFonts w:ascii="微软雅黑" w:hAnsi="微软雅黑" w:eastAsia="微软雅黑" w:cs="Times New Roman"/>
                <w:b/>
                <w:color w:val="FF0000"/>
                <w:kern w:val="0"/>
                <w:sz w:val="24"/>
              </w:rPr>
              <w:t>如果</w:t>
            </w:r>
            <w:r>
              <w:rPr>
                <w:rFonts w:hint="eastAsia" w:ascii="微软雅黑" w:hAnsi="微软雅黑" w:eastAsia="微软雅黑" w:cs="Times New Roman"/>
                <w:b/>
                <w:color w:val="FF0000"/>
                <w:kern w:val="0"/>
                <w:sz w:val="24"/>
              </w:rPr>
              <w:t>实验动物的数量超出常规，</w:t>
            </w:r>
            <w:r>
              <w:rPr>
                <w:rFonts w:ascii="微软雅黑" w:hAnsi="微软雅黑" w:eastAsia="微软雅黑" w:cs="Times New Roman"/>
                <w:b/>
                <w:color w:val="FF0000"/>
                <w:kern w:val="0"/>
                <w:sz w:val="24"/>
              </w:rPr>
              <w:t>应该</w:t>
            </w:r>
            <w:r>
              <w:rPr>
                <w:rFonts w:hint="eastAsia" w:ascii="微软雅黑" w:hAnsi="微软雅黑" w:eastAsia="微软雅黑" w:cs="Times New Roman"/>
                <w:b/>
                <w:color w:val="FF0000"/>
                <w:kern w:val="0"/>
                <w:sz w:val="24"/>
              </w:rPr>
              <w:t>有可靠的计算和统计分析依据。</w:t>
            </w:r>
          </w:p>
          <w:p>
            <w:pPr>
              <w:spacing w:line="300" w:lineRule="exact"/>
              <w:rPr>
                <w:rFonts w:ascii="Times New Roman" w:hAnsi="Times New Roman" w:eastAsia="华文仿宋" w:cs="Times New Roman"/>
                <w:b/>
                <w:color w:val="000000"/>
                <w:kern w:val="0"/>
                <w:sz w:val="24"/>
              </w:rPr>
            </w:pPr>
          </w:p>
        </w:tc>
      </w:tr>
      <w:tr>
        <w:tblPrEx>
          <w:tblCellMar>
            <w:top w:w="0" w:type="dxa"/>
            <w:left w:w="108" w:type="dxa"/>
            <w:bottom w:w="0" w:type="dxa"/>
            <w:right w:w="108" w:type="dxa"/>
          </w:tblCellMar>
        </w:tblPrEx>
        <w:trPr>
          <w:cantSplit/>
          <w:trHeight w:val="1263" w:hRule="atLeast"/>
          <w:jc w:val="center"/>
        </w:trPr>
        <w:tc>
          <w:tcPr>
            <w:tcW w:w="1290" w:type="dxa"/>
            <w:vMerge w:val="continue"/>
            <w:tcBorders>
              <w:left w:val="single" w:color="auto" w:sz="4" w:space="0"/>
              <w:bottom w:val="single" w:color="auto" w:sz="4" w:space="0"/>
              <w:right w:val="single" w:color="000000" w:sz="4" w:space="0"/>
            </w:tcBorders>
            <w:vAlign w:val="center"/>
          </w:tcPr>
          <w:p>
            <w:pPr>
              <w:spacing w:line="400" w:lineRule="exact"/>
              <w:rPr>
                <w:rFonts w:ascii="Times New Roman" w:hAnsi="Times New Roman" w:eastAsia="华文仿宋" w:cs="Times New Roman"/>
                <w:b/>
                <w:color w:val="000000"/>
                <w:kern w:val="0"/>
                <w:sz w:val="24"/>
              </w:rPr>
            </w:pPr>
          </w:p>
        </w:tc>
        <w:tc>
          <w:tcPr>
            <w:tcW w:w="7704" w:type="dxa"/>
            <w:gridSpan w:val="7"/>
            <w:tcBorders>
              <w:top w:val="single" w:color="auto" w:sz="4" w:space="0"/>
              <w:left w:val="single" w:color="000000" w:sz="4" w:space="0"/>
              <w:bottom w:val="single" w:color="auto" w:sz="4" w:space="0"/>
              <w:right w:val="single" w:color="auto" w:sz="4" w:space="0"/>
            </w:tcBorders>
          </w:tcPr>
          <w:p>
            <w:pPr>
              <w:spacing w:line="400" w:lineRule="exact"/>
              <w:rPr>
                <w:rFonts w:ascii="Times New Roman" w:hAnsi="华文仿宋" w:eastAsia="华文仿宋" w:cs="Times New Roman"/>
                <w:b/>
                <w:color w:val="000000"/>
                <w:kern w:val="0"/>
                <w:sz w:val="24"/>
              </w:rPr>
            </w:pPr>
            <w:r>
              <w:rPr>
                <w:rFonts w:hint="eastAsia" w:ascii="Times New Roman" w:hAnsi="华文仿宋" w:eastAsia="华文仿宋" w:cs="Times New Roman"/>
                <w:b/>
                <w:color w:val="000000"/>
                <w:kern w:val="0"/>
                <w:sz w:val="24"/>
              </w:rPr>
              <w:t>优化：</w:t>
            </w:r>
            <w:r>
              <w:rPr>
                <w:rFonts w:ascii="微软雅黑" w:hAnsi="微软雅黑" w:eastAsia="微软雅黑" w:cs="Times New Roman"/>
                <w:b/>
                <w:color w:val="FF0000"/>
                <w:kern w:val="0"/>
                <w:sz w:val="24"/>
              </w:rPr>
              <w:t>使用动物时尽量减少非人道程序的影响范围和程度。优化饲养方式和实验步骤，在动物正常状态下取得真实可靠的实验数据</w:t>
            </w:r>
            <w:r>
              <w:rPr>
                <w:rFonts w:hint="eastAsia" w:ascii="微软雅黑" w:hAnsi="微软雅黑" w:eastAsia="微软雅黑" w:cs="Times New Roman"/>
                <w:b/>
                <w:color w:val="FF0000"/>
                <w:kern w:val="0"/>
                <w:sz w:val="24"/>
              </w:rPr>
              <w:t>。</w:t>
            </w:r>
          </w:p>
          <w:p>
            <w:pPr>
              <w:pStyle w:val="5"/>
              <w:spacing w:line="360" w:lineRule="auto"/>
              <w:rPr>
                <w:rFonts w:ascii="Times New Roman" w:hAnsi="Times New Roman" w:eastAsia="华文仿宋" w:cs="Times New Roman"/>
                <w:b/>
                <w:color w:val="000000"/>
              </w:rPr>
            </w:pPr>
            <w:r>
              <w:rPr>
                <w:rFonts w:hint="eastAsia" w:ascii="微软雅黑" w:hAnsi="微软雅黑" w:eastAsia="微软雅黑" w:cstheme="minorBidi"/>
                <w:b/>
                <w:bCs/>
                <w:color w:val="FF0000"/>
                <w:kern w:val="2"/>
                <w:szCs w:val="22"/>
              </w:rPr>
              <w:t>如：</w:t>
            </w:r>
            <w:r>
              <w:rPr>
                <w:rFonts w:asciiTheme="minorHAnsi" w:hAnsiTheme="minorHAnsi" w:eastAsiaTheme="minorEastAsia" w:cstheme="minorBidi"/>
                <w:bCs/>
                <w:color w:val="FF0000"/>
                <w:kern w:val="2"/>
                <w:szCs w:val="22"/>
              </w:rPr>
              <w:t>将通过改善动物设施、饲养管理和实验条件，精选实验动物、技术路线和实验手段，优化实验操作技术，尽量减少实验过程对动物机体的损伤，减轻动物痛苦和应激反应，使动物实验得出预期的结果。如控制光照节律时间，定时定量投喂食物和饮水，提高垫料更换频率（一周两次），实验中使用恒温热板保温，采用气体诱导麻醉等。</w:t>
            </w:r>
          </w:p>
        </w:tc>
      </w:tr>
      <w:tr>
        <w:tblPrEx>
          <w:tblCellMar>
            <w:top w:w="0" w:type="dxa"/>
            <w:left w:w="108" w:type="dxa"/>
            <w:bottom w:w="0" w:type="dxa"/>
            <w:right w:w="108" w:type="dxa"/>
          </w:tblCellMar>
        </w:tblPrEx>
        <w:trPr>
          <w:trHeight w:val="2253" w:hRule="atLeast"/>
          <w:jc w:val="center"/>
        </w:trPr>
        <w:tc>
          <w:tcPr>
            <w:tcW w:w="8994" w:type="dxa"/>
            <w:gridSpan w:val="8"/>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000000"/>
                <w:kern w:val="0"/>
                <w:sz w:val="24"/>
              </w:rPr>
              <w:t>声明：我们将自觉遵守实验动物福利伦理原则，同意接受委员会或实验室管理者的监督与检查，如违反承诺和规定，自愿接受处罚。</w:t>
            </w:r>
          </w:p>
          <w:p>
            <w:pPr>
              <w:spacing w:line="400" w:lineRule="exact"/>
              <w:rPr>
                <w:rFonts w:ascii="Times New Roman" w:hAnsi="Times New Roman" w:eastAsia="华文仿宋" w:cs="Times New Roman"/>
                <w:b/>
                <w:color w:val="000000"/>
                <w:kern w:val="0"/>
                <w:sz w:val="24"/>
              </w:rPr>
            </w:pPr>
          </w:p>
          <w:p>
            <w:pPr>
              <w:spacing w:line="400" w:lineRule="exact"/>
              <w:rPr>
                <w:rFonts w:ascii="Times New Roman" w:hAnsi="华文仿宋" w:eastAsia="华文仿宋" w:cs="Times New Roman"/>
                <w:b/>
                <w:color w:val="FF0000"/>
                <w:kern w:val="0"/>
                <w:sz w:val="24"/>
              </w:rPr>
            </w:pPr>
            <w:r>
              <w:rPr>
                <w:rFonts w:hint="eastAsia" w:ascii="Times New Roman" w:hAnsi="华文仿宋" w:eastAsia="华文仿宋" w:cs="Times New Roman"/>
                <w:b/>
                <w:color w:val="000000"/>
                <w:kern w:val="0"/>
                <w:sz w:val="24"/>
              </w:rPr>
              <w:t xml:space="preserve">                               声明人签名：</w:t>
            </w:r>
            <w:r>
              <w:rPr>
                <w:rFonts w:hint="eastAsia" w:ascii="Times New Roman" w:hAnsi="华文仿宋" w:eastAsia="华文仿宋" w:cs="Times New Roman"/>
                <w:b/>
                <w:color w:val="FF0000"/>
                <w:kern w:val="0"/>
                <w:sz w:val="24"/>
              </w:rPr>
              <w:t xml:space="preserve"> </w:t>
            </w:r>
            <w:r>
              <w:rPr>
                <w:rFonts w:hint="eastAsia" w:ascii="微软雅黑" w:hAnsi="微软雅黑" w:eastAsia="微软雅黑" w:cs="Times New Roman"/>
                <w:b/>
                <w:color w:val="FF0000"/>
                <w:kern w:val="0"/>
                <w:sz w:val="24"/>
              </w:rPr>
              <w:t xml:space="preserve"> 项目负责人代</w:t>
            </w:r>
            <w:bookmarkStart w:id="0" w:name="_GoBack"/>
            <w:bookmarkEnd w:id="0"/>
            <w:r>
              <w:rPr>
                <w:rFonts w:hint="eastAsia" w:ascii="微软雅黑" w:hAnsi="微软雅黑" w:eastAsia="微软雅黑" w:cs="Times New Roman"/>
                <w:b/>
                <w:color w:val="FF0000"/>
                <w:kern w:val="0"/>
                <w:sz w:val="24"/>
              </w:rPr>
              <w:t>表</w:t>
            </w:r>
            <w:r>
              <w:rPr>
                <w:rFonts w:ascii="微软雅黑" w:hAnsi="微软雅黑" w:eastAsia="微软雅黑" w:cs="Times New Roman"/>
                <w:b/>
                <w:color w:val="FF0000"/>
                <w:kern w:val="0"/>
                <w:sz w:val="24"/>
              </w:rPr>
              <w:t>团队</w:t>
            </w:r>
            <w:r>
              <w:rPr>
                <w:rFonts w:hint="eastAsia" w:ascii="微软雅黑" w:hAnsi="微软雅黑" w:eastAsia="微软雅黑" w:cs="Times New Roman"/>
                <w:b/>
                <w:color w:val="FF0000"/>
                <w:kern w:val="0"/>
                <w:sz w:val="24"/>
                <w:lang w:eastAsia="zh-CN"/>
              </w:rPr>
              <w:t>电子</w:t>
            </w:r>
            <w:r>
              <w:rPr>
                <w:rFonts w:ascii="微软雅黑" w:hAnsi="微软雅黑" w:eastAsia="微软雅黑" w:cs="Times New Roman"/>
                <w:b/>
                <w:color w:val="FF0000"/>
                <w:kern w:val="0"/>
                <w:sz w:val="24"/>
              </w:rPr>
              <w:t>签字</w:t>
            </w:r>
            <w:r>
              <w:rPr>
                <w:rFonts w:hint="eastAsia" w:ascii="Times New Roman" w:hAnsi="华文仿宋" w:eastAsia="华文仿宋" w:cs="Times New Roman"/>
                <w:b/>
                <w:color w:val="FF0000"/>
                <w:kern w:val="0"/>
                <w:sz w:val="24"/>
              </w:rPr>
              <w:t xml:space="preserve">         </w:t>
            </w:r>
          </w:p>
          <w:p>
            <w:pPr>
              <w:spacing w:line="400" w:lineRule="exact"/>
              <w:rPr>
                <w:rFonts w:ascii="Times New Roman" w:hAnsi="Times New Roman" w:eastAsia="华文仿宋" w:cs="Times New Roman"/>
                <w:b/>
                <w:color w:val="000000"/>
                <w:kern w:val="0"/>
                <w:sz w:val="24"/>
              </w:rPr>
            </w:pPr>
            <w:r>
              <w:rPr>
                <w:rFonts w:hint="eastAsia" w:ascii="Times New Roman" w:hAnsi="华文仿宋" w:eastAsia="华文仿宋" w:cs="Times New Roman"/>
                <w:b/>
                <w:color w:val="FF0000"/>
                <w:kern w:val="0"/>
                <w:sz w:val="24"/>
              </w:rPr>
              <w:t xml:space="preserve">                                          </w:t>
            </w:r>
            <w:r>
              <w:rPr>
                <w:rFonts w:hint="eastAsia" w:ascii="Times New Roman" w:hAnsi="华文仿宋" w:eastAsia="华文仿宋" w:cs="Times New Roman"/>
                <w:b/>
                <w:color w:val="000000"/>
                <w:kern w:val="0"/>
                <w:sz w:val="24"/>
              </w:rPr>
              <w:t>年   月   日</w:t>
            </w:r>
          </w:p>
        </w:tc>
      </w:tr>
    </w:tbl>
    <w:p>
      <w:pPr>
        <w:spacing w:line="320" w:lineRule="exact"/>
        <w:rPr>
          <w:rFonts w:ascii="Times New Roman" w:hAnsi="Times New Roman" w:cs="Times New Roman"/>
          <w:b/>
        </w:rPr>
      </w:pPr>
      <w:r>
        <w:rPr>
          <w:rFonts w:hint="eastAsia" w:ascii="Times New Roman" w:cs="Times New Roman"/>
          <w:b/>
        </w:rPr>
        <w:t>填表说明：</w:t>
      </w:r>
      <w:r>
        <w:rPr>
          <w:rFonts w:hint="eastAsia" w:ascii="Times New Roman" w:cs="Times New Roman"/>
        </w:rPr>
        <w:t>可以提交带签名</w:t>
      </w:r>
      <w:r>
        <w:rPr>
          <w:rFonts w:ascii="Times New Roman" w:cs="Times New Roman"/>
        </w:rPr>
        <w:t>的电子版</w:t>
      </w:r>
      <w:r>
        <w:rPr>
          <w:rFonts w:hint="eastAsia" w:ascii="Times New Roman" w:cs="Times New Roman"/>
        </w:rPr>
        <w:t>。</w:t>
      </w:r>
      <w:r>
        <w:rPr>
          <w:rFonts w:ascii="Times New Roman" w:cs="Times New Roman"/>
        </w:rPr>
        <w:t>如果</w:t>
      </w:r>
      <w:r>
        <w:rPr>
          <w:rFonts w:hint="eastAsia" w:ascii="Times New Roman" w:cs="Times New Roman"/>
        </w:rPr>
        <w:t>提交</w:t>
      </w:r>
      <w:r>
        <w:rPr>
          <w:rFonts w:ascii="Times New Roman" w:cs="Times New Roman"/>
        </w:rPr>
        <w:t>纸质版，请</w:t>
      </w:r>
      <w:r>
        <w:rPr>
          <w:rFonts w:hint="eastAsia" w:ascii="Times New Roman" w:cs="Times New Roman"/>
        </w:rPr>
        <w:t>请双面打印。</w:t>
      </w:r>
    </w:p>
    <w:p>
      <w:pPr>
        <w:pStyle w:val="2"/>
        <w:spacing w:before="5"/>
        <w:rPr>
          <w:sz w:val="18"/>
          <w:lang w:eastAsia="zh-CN"/>
        </w:rPr>
      </w:pPr>
    </w:p>
    <w:sectPr>
      <w:headerReference r:id="rId3" w:type="default"/>
      <w:pgSz w:w="11906" w:h="16838"/>
      <w:pgMar w:top="1440" w:right="1800" w:bottom="156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57" w:line="400" w:lineRule="exact"/>
      <w:ind w:right="142" w:firstLine="485" w:firstLineChars="202"/>
      <w:jc w:val="right"/>
      <w:rPr>
        <w:rFonts w:ascii="微软雅黑" w:hAnsi="微软雅黑" w:eastAsia="微软雅黑"/>
        <w:b/>
        <w:sz w:val="24"/>
        <w:szCs w:val="24"/>
      </w:rPr>
    </w:pPr>
    <w:r>
      <w:rPr>
        <w:rFonts w:ascii="微软雅黑" w:hAnsi="微软雅黑" w:eastAsia="微软雅黑"/>
        <w:b/>
        <w:sz w:val="24"/>
        <w:szCs w:val="24"/>
      </w:rPr>
      <w:drawing>
        <wp:anchor distT="0" distB="0" distL="0" distR="0" simplePos="0" relativeHeight="251659264" behindDoc="0" locked="0" layoutInCell="1" allowOverlap="1">
          <wp:simplePos x="0" y="0"/>
          <wp:positionH relativeFrom="page">
            <wp:posOffset>1166495</wp:posOffset>
          </wp:positionH>
          <wp:positionV relativeFrom="paragraph">
            <wp:posOffset>62865</wp:posOffset>
          </wp:positionV>
          <wp:extent cx="1791335" cy="5149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1791075" cy="515004"/>
                  </a:xfrm>
                  <a:prstGeom prst="rect">
                    <a:avLst/>
                  </a:prstGeom>
                </pic:spPr>
              </pic:pic>
            </a:graphicData>
          </a:graphic>
        </wp:anchor>
      </w:drawing>
    </w:r>
    <w:r>
      <w:rPr>
        <w:rFonts w:hint="eastAsia" w:ascii="微软雅黑" w:hAnsi="微软雅黑" w:eastAsia="微软雅黑"/>
        <w:b/>
        <w:sz w:val="24"/>
        <w:szCs w:val="24"/>
      </w:rPr>
      <w:t>中山大学实验动物管理与使用委员会</w:t>
    </w:r>
  </w:p>
  <w:p>
    <w:pPr>
      <w:spacing w:before="57" w:after="240" w:afterLines="100" w:line="400" w:lineRule="exact"/>
      <w:ind w:right="142"/>
      <w:jc w:val="right"/>
      <w:rPr>
        <w:rFonts w:ascii="微软雅黑" w:hAnsi="微软雅黑" w:eastAsia="微软雅黑"/>
      </w:rPr>
    </w:pPr>
    <w:r>
      <w:rPr>
        <w:rFonts w:ascii="微软雅黑" w:hAnsi="微软雅黑" w:eastAsia="微软雅黑"/>
      </w:rPr>
      <w:t>Institutional Animal Care and Use Committee, SYSU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65FF5"/>
    <w:rsid w:val="0001135F"/>
    <w:rsid w:val="00016D42"/>
    <w:rsid w:val="00045480"/>
    <w:rsid w:val="0005153E"/>
    <w:rsid w:val="00075D61"/>
    <w:rsid w:val="0008282C"/>
    <w:rsid w:val="000867D2"/>
    <w:rsid w:val="000E34B1"/>
    <w:rsid w:val="000F46ED"/>
    <w:rsid w:val="000F7F31"/>
    <w:rsid w:val="00116737"/>
    <w:rsid w:val="00152A1B"/>
    <w:rsid w:val="0016032D"/>
    <w:rsid w:val="001816FC"/>
    <w:rsid w:val="001866D8"/>
    <w:rsid w:val="001D003E"/>
    <w:rsid w:val="001F5DE9"/>
    <w:rsid w:val="002143FB"/>
    <w:rsid w:val="00217CB0"/>
    <w:rsid w:val="002200E8"/>
    <w:rsid w:val="00223C97"/>
    <w:rsid w:val="00235AB3"/>
    <w:rsid w:val="00256046"/>
    <w:rsid w:val="00264AA8"/>
    <w:rsid w:val="002738D2"/>
    <w:rsid w:val="00291543"/>
    <w:rsid w:val="002B5A47"/>
    <w:rsid w:val="002C3215"/>
    <w:rsid w:val="002E0EFF"/>
    <w:rsid w:val="002E10BB"/>
    <w:rsid w:val="002F681B"/>
    <w:rsid w:val="002F7A6E"/>
    <w:rsid w:val="0030619E"/>
    <w:rsid w:val="00351309"/>
    <w:rsid w:val="003668FC"/>
    <w:rsid w:val="003713F9"/>
    <w:rsid w:val="00391DDA"/>
    <w:rsid w:val="00392A73"/>
    <w:rsid w:val="003A5E68"/>
    <w:rsid w:val="003C0980"/>
    <w:rsid w:val="003F3BAF"/>
    <w:rsid w:val="003F7886"/>
    <w:rsid w:val="00406FFC"/>
    <w:rsid w:val="00415CE3"/>
    <w:rsid w:val="00424FD0"/>
    <w:rsid w:val="00437410"/>
    <w:rsid w:val="00445F0D"/>
    <w:rsid w:val="00446334"/>
    <w:rsid w:val="004519CA"/>
    <w:rsid w:val="00466523"/>
    <w:rsid w:val="004949AF"/>
    <w:rsid w:val="00496F31"/>
    <w:rsid w:val="004A29CF"/>
    <w:rsid w:val="004B2957"/>
    <w:rsid w:val="004B650A"/>
    <w:rsid w:val="004C46E5"/>
    <w:rsid w:val="00521A64"/>
    <w:rsid w:val="00523B63"/>
    <w:rsid w:val="005757A9"/>
    <w:rsid w:val="005A01D8"/>
    <w:rsid w:val="005A68A7"/>
    <w:rsid w:val="005B4B23"/>
    <w:rsid w:val="005D67AE"/>
    <w:rsid w:val="005D786C"/>
    <w:rsid w:val="005F7CD4"/>
    <w:rsid w:val="0060034D"/>
    <w:rsid w:val="00603EAD"/>
    <w:rsid w:val="00613498"/>
    <w:rsid w:val="0064469F"/>
    <w:rsid w:val="00735CF7"/>
    <w:rsid w:val="00736926"/>
    <w:rsid w:val="00775B21"/>
    <w:rsid w:val="00792049"/>
    <w:rsid w:val="007936D9"/>
    <w:rsid w:val="007A33CB"/>
    <w:rsid w:val="007A6E34"/>
    <w:rsid w:val="007B5BA5"/>
    <w:rsid w:val="007C0890"/>
    <w:rsid w:val="007C09AE"/>
    <w:rsid w:val="007C4211"/>
    <w:rsid w:val="007D46FF"/>
    <w:rsid w:val="00831274"/>
    <w:rsid w:val="00852EDD"/>
    <w:rsid w:val="00874AF7"/>
    <w:rsid w:val="008846C1"/>
    <w:rsid w:val="00895EA6"/>
    <w:rsid w:val="008D1603"/>
    <w:rsid w:val="008D6C4C"/>
    <w:rsid w:val="008E0599"/>
    <w:rsid w:val="008E1BB3"/>
    <w:rsid w:val="008E64FE"/>
    <w:rsid w:val="008F5555"/>
    <w:rsid w:val="00907F75"/>
    <w:rsid w:val="0091273A"/>
    <w:rsid w:val="0092035B"/>
    <w:rsid w:val="0092666B"/>
    <w:rsid w:val="00943345"/>
    <w:rsid w:val="009E20D2"/>
    <w:rsid w:val="009E5117"/>
    <w:rsid w:val="009F17B2"/>
    <w:rsid w:val="009F1807"/>
    <w:rsid w:val="009F7C88"/>
    <w:rsid w:val="00A21E44"/>
    <w:rsid w:val="00A35BD2"/>
    <w:rsid w:val="00A43070"/>
    <w:rsid w:val="00A4316E"/>
    <w:rsid w:val="00A62767"/>
    <w:rsid w:val="00A65BBE"/>
    <w:rsid w:val="00A72731"/>
    <w:rsid w:val="00A732D0"/>
    <w:rsid w:val="00A87BE9"/>
    <w:rsid w:val="00A9114A"/>
    <w:rsid w:val="00AE67CA"/>
    <w:rsid w:val="00AF6351"/>
    <w:rsid w:val="00B06170"/>
    <w:rsid w:val="00B67982"/>
    <w:rsid w:val="00B712EC"/>
    <w:rsid w:val="00B7210B"/>
    <w:rsid w:val="00B72C44"/>
    <w:rsid w:val="00BC4C05"/>
    <w:rsid w:val="00BC6FF6"/>
    <w:rsid w:val="00BE0B05"/>
    <w:rsid w:val="00BE41A7"/>
    <w:rsid w:val="00BF1F69"/>
    <w:rsid w:val="00C10DD7"/>
    <w:rsid w:val="00C434C8"/>
    <w:rsid w:val="00C65B3E"/>
    <w:rsid w:val="00CB1271"/>
    <w:rsid w:val="00CB1B4A"/>
    <w:rsid w:val="00CD25CF"/>
    <w:rsid w:val="00CE4652"/>
    <w:rsid w:val="00CE7953"/>
    <w:rsid w:val="00CF502D"/>
    <w:rsid w:val="00D10782"/>
    <w:rsid w:val="00D20DA2"/>
    <w:rsid w:val="00D4365B"/>
    <w:rsid w:val="00D46262"/>
    <w:rsid w:val="00D65FF5"/>
    <w:rsid w:val="00DA36AB"/>
    <w:rsid w:val="00DB5E3D"/>
    <w:rsid w:val="00DD2F28"/>
    <w:rsid w:val="00DF56B8"/>
    <w:rsid w:val="00E01EBD"/>
    <w:rsid w:val="00E25195"/>
    <w:rsid w:val="00E27209"/>
    <w:rsid w:val="00E35BB3"/>
    <w:rsid w:val="00E93B55"/>
    <w:rsid w:val="00EF5D15"/>
    <w:rsid w:val="00F05FAF"/>
    <w:rsid w:val="00F221AB"/>
    <w:rsid w:val="00F57612"/>
    <w:rsid w:val="00FC6C10"/>
    <w:rsid w:val="49AA2C6A"/>
    <w:rsid w:val="64EF2752"/>
    <w:rsid w:val="7B0B3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0"/>
    <w:qFormat/>
    <w:uiPriority w:val="1"/>
    <w:pPr>
      <w:autoSpaceDE w:val="0"/>
      <w:autoSpaceDN w:val="0"/>
      <w:jc w:val="left"/>
    </w:pPr>
    <w:rPr>
      <w:rFonts w:ascii="Times New Roman" w:hAnsi="Times New Roman" w:eastAsia="Times New Roman" w:cs="Times New Roman"/>
      <w:kern w:val="0"/>
      <w:szCs w:val="21"/>
      <w:lang w:eastAsia="en-US" w:bidi="en-US"/>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Emphasis"/>
    <w:basedOn w:val="7"/>
    <w:qFormat/>
    <w:uiPriority w:val="20"/>
    <w:rPr>
      <w:i/>
      <w:iCs/>
    </w:rPr>
  </w:style>
  <w:style w:type="character" w:styleId="9">
    <w:name w:val="Hyperlink"/>
    <w:basedOn w:val="7"/>
    <w:unhideWhenUsed/>
    <w:qFormat/>
    <w:uiPriority w:val="99"/>
    <w:rPr>
      <w:color w:val="0000FF" w:themeColor="hyperlink"/>
      <w:u w:val="single"/>
    </w:rPr>
  </w:style>
  <w:style w:type="character" w:customStyle="1" w:styleId="10">
    <w:name w:val="正文文本 字符"/>
    <w:basedOn w:val="7"/>
    <w:link w:val="2"/>
    <w:uiPriority w:val="1"/>
    <w:rPr>
      <w:rFonts w:ascii="Times New Roman" w:hAnsi="Times New Roman" w:eastAsia="Times New Roman" w:cs="Times New Roman"/>
      <w:kern w:val="0"/>
      <w:szCs w:val="21"/>
      <w:lang w:eastAsia="en-US" w:bidi="en-US"/>
    </w:rPr>
  </w:style>
  <w:style w:type="character" w:customStyle="1" w:styleId="11">
    <w:name w:val="页眉 字符"/>
    <w:basedOn w:val="7"/>
    <w:link w:val="4"/>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703</Words>
  <Characters>4012</Characters>
  <Lines>33</Lines>
  <Paragraphs>9</Paragraphs>
  <TotalTime>1490</TotalTime>
  <ScaleCrop>false</ScaleCrop>
  <LinksUpToDate>false</LinksUpToDate>
  <CharactersWithSpaces>4706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2020-01-22T08:22:00Z</dcterms:created>
  <dc:creator>Administrator</dc:creator>
  <cp:lastModifiedBy>Momiji</cp:lastModifiedBy>
  <dcterms:modified xsi:type="dcterms:W3CDTF">2020-11-09T08:27:56Z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